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pPr>
      <w:r>
        <w:t xml:space="preserve"> </w:t>
      </w:r>
      <w:r/>
    </w:p>
    <w:p>
      <w:pPr>
        <w:pStyle w:val="848"/>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50"/>
        <w:ind w:firstLine="210"/>
        <w:jc w:val="center"/>
        <w:rPr>
          <w:rFonts w:hint="eastAsia" w:ascii="宋体" w:hAnsi="宋体"/>
          <w:shd w:val="clear" w:color="auto" w:fill="ffffff" w:themeFill="background1"/>
        </w:rPr>
      </w:pPr>
      <w:r>
        <w:rPr>
          <w:rFonts w:hint="eastAsia" w:ascii="宋体" w:hAnsi="宋体"/>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rPr>
          <w:rFonts w:hint="eastAsia" w:ascii="宋体" w:hAnsi="宋体" w:eastAsia="宋体"/>
          <w:b/>
          <w:bCs/>
          <w:sz w:val="30"/>
          <w:szCs w:val="30"/>
        </w:rPr>
      </w:pPr>
      <w:r>
        <w:rPr>
          <w:rFonts w:hint="eastAsia" w:ascii="宋体" w:hAnsi="宋体" w:eastAsia="宋体"/>
          <w:b/>
          <w:bCs/>
          <w:sz w:val="30"/>
          <w:szCs w:val="30"/>
        </w:rPr>
        <w:t xml:space="preserve">项目名称：盐城市第三人民医院血液透析机采购</w:t>
      </w:r>
      <w:r/>
    </w:p>
    <w:p>
      <w:pPr>
        <w:jc w:val="center"/>
        <w:rPr>
          <w:rFonts w:hint="eastAsia" w:ascii="宋体" w:hAnsi="宋体" w:eastAsia="宋体"/>
          <w:b/>
          <w:bCs/>
          <w:sz w:val="30"/>
          <w:szCs w:val="30"/>
        </w:rPr>
      </w:pPr>
      <w:r>
        <w:rPr>
          <w:rFonts w:hint="eastAsia" w:ascii="宋体" w:hAnsi="宋体" w:eastAsia="宋体"/>
          <w:b/>
          <w:bCs/>
          <w:sz w:val="30"/>
          <w:szCs w:val="30"/>
        </w:rPr>
        <w:t xml:space="preserve">项目编号：JSZC-320903-HWZX-G2025-0969</w:t>
      </w:r>
      <w:r/>
    </w:p>
    <w:p>
      <w:pPr>
        <w:jc w:val="center"/>
        <w:rPr>
          <w:rFonts w:hint="eastAsia" w:ascii="宋体" w:hAnsi="宋体" w:eastAsia="宋体"/>
          <w:b/>
          <w:bCs/>
          <w:sz w:val="30"/>
          <w:szCs w:val="30"/>
        </w:rPr>
      </w:pPr>
      <w:r>
        <w:rPr>
          <w:rFonts w:hint="eastAsia" w:ascii="宋体" w:hAnsi="宋体" w:eastAsia="宋体"/>
          <w:b/>
          <w:bCs/>
          <w:sz w:val="30"/>
          <w:szCs w:val="30"/>
        </w:rPr>
        <w:t xml:space="preserve">采购代理编号：0675-256JOC016439</w:t>
      </w:r>
      <w:r/>
    </w:p>
    <w:p>
      <w:pPr>
        <w:pStyle w:val="848"/>
        <w:spacing w:beforeAutospacing="0" w:afterAutospacing="0" w:line="360" w:lineRule="auto"/>
      </w:pPr>
      <w:r>
        <w:t xml:space="preserve"> </w:t>
      </w:r>
      <w:r/>
    </w:p>
    <w:p>
      <w:pPr>
        <w:pStyle w:val="848"/>
        <w:spacing w:beforeAutospacing="0" w:afterAutospacing="0" w:line="360" w:lineRule="auto"/>
      </w:pPr>
      <w:r>
        <w:t xml:space="preserve"> </w:t>
      </w:r>
      <w:r/>
    </w:p>
    <w:p>
      <w:pPr>
        <w:pStyle w:val="848"/>
        <w:spacing w:beforeAutospacing="0" w:afterAutospacing="0" w:line="360" w:lineRule="auto"/>
      </w:pPr>
      <w:r>
        <w:t xml:space="preserve"> </w:t>
      </w:r>
      <w:r/>
    </w:p>
    <w:p>
      <w:pPr>
        <w:pStyle w:val="848"/>
        <w:spacing w:beforeAutospacing="0" w:afterAutospacing="0" w:line="360" w:lineRule="auto"/>
      </w:pPr>
      <w:r>
        <w:t xml:space="preserve"> </w:t>
      </w:r>
      <w:r/>
    </w:p>
    <w:p>
      <w:pPr>
        <w:pStyle w:val="848"/>
        <w:spacing w:beforeAutospacing="0" w:afterAutospacing="0" w:line="360" w:lineRule="auto"/>
      </w:p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854"/>
        <w:rPr>
          <w:color w:val="auto"/>
        </w:rPr>
      </w:pPr>
      <w:r>
        <w:rPr>
          <w:color w:val="auto"/>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盐城市第三人民医院</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12</w:t>
      </w:r>
      <w:r>
        <w:rPr>
          <w:rFonts w:hint="eastAsia" w:ascii="宋体" w:hAnsi="宋体" w:eastAsia="宋体" w:cs="宋体"/>
          <w:b/>
          <w:sz w:val="36"/>
          <w:szCs w:val="36"/>
          <w:shd w:val="clear" w:color="auto" w:fill="ffffff" w:themeFill="background1"/>
        </w:rPr>
        <w:t xml:space="preserve">月</w:t>
      </w:r>
      <w:r/>
    </w:p>
    <w:p>
      <w:pPr>
        <w:pStyle w:val="848"/>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848"/>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848"/>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848"/>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84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48"/>
        <w:jc w:val="both"/>
        <w:spacing w:beforeAutospacing="0" w:afterAutospacing="0" w:line="480" w:lineRule="auto"/>
      </w:pPr>
      <w:r>
        <w:t xml:space="preserve"> </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一、</w:t>
      </w:r>
      <w:bookmarkStart w:id="6" w:name="OLE_LINK34"/>
      <w:r>
        <w:rPr>
          <w:rFonts w:hint="eastAsia" w:ascii="黑体" w:hAnsi="宋体" w:eastAsia="黑体" w:cs="黑体"/>
          <w:sz w:val="36"/>
          <w:szCs w:val="36"/>
        </w:rPr>
        <w:t xml:space="preserve">招标公告</w:t>
      </w:r>
      <w:bookmarkEnd w:id="6"/>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二、</w:t>
      </w:r>
      <w:bookmarkStart w:id="7" w:name="OLE_LINK41"/>
      <w:r>
        <w:rPr>
          <w:rFonts w:hint="eastAsia" w:ascii="黑体" w:hAnsi="宋体" w:eastAsia="黑体" w:cs="黑体"/>
          <w:sz w:val="36"/>
          <w:szCs w:val="36"/>
        </w:rPr>
        <w:t xml:space="preserve">投标人须知</w:t>
      </w:r>
      <w:bookmarkEnd w:id="7"/>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ascii="黑体" w:hAnsi="宋体" w:eastAsia="黑体" w:cs="黑体"/>
          <w:sz w:val="36"/>
          <w:szCs w:val="36"/>
        </w:rPr>
        <w:t xml:space="preserve">7</w:t>
      </w:r>
      <w:r>
        <w:rPr>
          <w:rFonts w:hint="eastAsia" w:ascii="黑体" w:hAnsi="宋体" w:eastAsia="黑体" w:cs="黑体"/>
          <w:sz w:val="36"/>
          <w:szCs w:val="36"/>
        </w:rPr>
        <w:t xml:space="preserve"> </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三、</w:t>
      </w:r>
      <w:bookmarkStart w:id="8" w:name="OLE_LINK42"/>
      <w:r>
        <w:rPr>
          <w:rFonts w:hint="eastAsia" w:ascii="黑体" w:hAnsi="宋体" w:eastAsia="黑体" w:cs="黑体"/>
          <w:sz w:val="36"/>
          <w:szCs w:val="36"/>
        </w:rPr>
        <w:t xml:space="preserve">合同条款</w:t>
      </w:r>
      <w:bookmarkEnd w:id="8"/>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ascii="黑体" w:hAnsi="宋体" w:eastAsia="黑体" w:cs="黑体"/>
          <w:sz w:val="36"/>
          <w:szCs w:val="36"/>
        </w:rPr>
        <w:t xml:space="preserve">23</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四、</w:t>
      </w:r>
      <w:bookmarkStart w:id="9" w:name="OLE_LINK38"/>
      <w:r>
        <w:rPr>
          <w:rFonts w:hint="eastAsia" w:ascii="黑体" w:hAnsi="宋体" w:eastAsia="黑体" w:cs="黑体"/>
          <w:sz w:val="36"/>
          <w:szCs w:val="36"/>
        </w:rPr>
        <w:t xml:space="preserve">采购需求</w:t>
      </w:r>
      <w:bookmarkEnd w:id="9"/>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hint="eastAsia" w:ascii="黑体" w:hAnsi="宋体" w:eastAsia="黑体" w:cs="黑体"/>
          <w:sz w:val="36"/>
          <w:szCs w:val="36"/>
        </w:rPr>
        <w:t xml:space="preserve">28</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五、</w:t>
      </w:r>
      <w:bookmarkStart w:id="10" w:name="OLE_LINK39"/>
      <w:r>
        <w:rPr>
          <w:rFonts w:hint="eastAsia" w:ascii="黑体" w:hAnsi="宋体" w:eastAsia="黑体" w:cs="黑体"/>
          <w:sz w:val="36"/>
          <w:szCs w:val="36"/>
        </w:rPr>
        <w:t xml:space="preserve">评标方法与评标标准</w:t>
      </w:r>
      <w:bookmarkEnd w:id="10"/>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hint="eastAsia" w:ascii="黑体" w:hAnsi="宋体" w:eastAsia="黑体" w:cs="黑体"/>
          <w:sz w:val="36"/>
          <w:szCs w:val="36"/>
        </w:rPr>
        <w:t xml:space="preserve">…32</w:t>
      </w:r>
      <w:r/>
    </w:p>
    <w:p>
      <w:pPr>
        <w:pStyle w:val="848"/>
        <w:jc w:val="both"/>
        <w:spacing w:beforeAutospacing="0" w:afterAutospacing="0" w:line="480" w:lineRule="auto"/>
        <w:tabs>
          <w:tab w:val="left" w:pos="1441" w:leader="none"/>
        </w:tabs>
      </w:pPr>
      <w:r>
        <w:rPr>
          <w:rFonts w:hint="eastAsia" w:ascii="黑体" w:hAnsi="宋体" w:eastAsia="黑体" w:cs="黑体"/>
          <w:sz w:val="36"/>
          <w:szCs w:val="36"/>
        </w:rPr>
        <w:t xml:space="preserve">六、</w:t>
      </w:r>
      <w:bookmarkStart w:id="11" w:name="OLE_LINK40"/>
      <w:r>
        <w:rPr>
          <w:rFonts w:hint="eastAsia" w:ascii="黑体" w:hAnsi="宋体" w:eastAsia="黑体" w:cs="黑体"/>
          <w:sz w:val="36"/>
          <w:szCs w:val="36"/>
        </w:rPr>
        <w:t xml:space="preserve">投标文件格式</w:t>
      </w:r>
      <w:bookmarkEnd w:id="11"/>
      <w:r>
        <w:rPr>
          <w:rFonts w:hint="eastAsia" w:ascii="黑体" w:hAnsi="宋体" w:eastAsia="黑体" w:cs="黑体"/>
          <w:sz w:val="36"/>
          <w:szCs w:val="36"/>
        </w:rPr>
        <w:t xml:space="preserve">……</w:t>
      </w:r>
      <w:r>
        <w:rPr>
          <w:rFonts w:hint="eastAsia" w:ascii="黑体" w:hAnsi="宋体" w:eastAsia="黑体" w:cs="黑体"/>
          <w:sz w:val="36"/>
          <w:szCs w:val="36"/>
        </w:rPr>
        <w:t xml:space="preserve">…………………………</w:t>
      </w:r>
      <w:r>
        <w:rPr>
          <w:rFonts w:ascii="黑体" w:hAnsi="宋体" w:eastAsia="黑体" w:cs="黑体"/>
          <w:sz w:val="36"/>
          <w:szCs w:val="36"/>
        </w:rPr>
        <w:t xml:space="preserve">3</w:t>
      </w:r>
      <w:r>
        <w:rPr>
          <w:rFonts w:hint="eastAsia" w:ascii="黑体" w:hAnsi="宋体" w:eastAsia="黑体" w:cs="黑体"/>
          <w:sz w:val="36"/>
          <w:szCs w:val="36"/>
        </w:rPr>
        <w:t xml:space="preserve">6</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center"/>
        <w:spacing w:beforeAutospacing="0" w:afterAutospacing="0"/>
      </w:pPr>
      <w:r>
        <w:t xml:space="preserve"> </w:t>
      </w:r>
      <w:bookmarkStart w:id="12"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48"/>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cs="宋体"/>
        </w:rPr>
        <w:t xml:space="preserve">项目概况</w:t>
      </w:r>
      <w:r/>
    </w:p>
    <w:p>
      <w:pPr>
        <w:pStyle w:val="848"/>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u w:val="single"/>
          <w:shd w:val="clear" w:color="auto" w:fill="ffffff" w:themeFill="background1"/>
        </w:rPr>
        <w:t xml:space="preserve">盐城市第三人民医院血液透析机采购</w:t>
      </w:r>
      <w:r>
        <w:rPr>
          <w:rFonts w:hint="eastAsia" w:ascii="宋体" w:hAnsi="宋体" w:eastAsia="宋体"/>
          <w:shd w:val="clear" w:color="auto" w:fill="ffffff" w:themeFill="background1"/>
        </w:rPr>
        <w:t xml:space="preserve">JSZC-320903-HWZX-G2025-0969</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hint="eastAsia" w:ascii="宋体" w:hAnsi="宋体" w:eastAsia="宋体"/>
          <w:shd w:val="clear" w:color="auto" w:fill="ffffff" w:themeFill="background1"/>
        </w:rPr>
        <w:t xml:space="preserve">2026年1月</w:t>
      </w:r>
      <w:r>
        <w:rPr>
          <w:rFonts w:hint="eastAsia" w:ascii="宋体" w:hAnsi="宋体" w:eastAsia="宋体"/>
          <w:shd w:val="clear" w:color="auto" w:fill="ffffff" w:themeFill="background1"/>
        </w:rPr>
        <w:t xml:space="preserve">23</w:t>
      </w:r>
      <w:r>
        <w:rPr>
          <w:rFonts w:hint="eastAsia" w:ascii="宋体" w:hAnsi="宋体" w:eastAsia="宋体"/>
          <w:shd w:val="clear" w:color="auto" w:fill="ffffff" w:themeFill="background1"/>
        </w:rPr>
        <w:t xml:space="preserve">日14点30分（北京时间）</w:t>
      </w:r>
      <w:r>
        <w:rPr>
          <w:rFonts w:hint="eastAsia" w:ascii="宋体" w:hAnsi="宋体" w:eastAsia="宋体" w:cs="宋体"/>
        </w:rPr>
        <w:t xml:space="preserve">前递交投标文件。</w:t>
      </w:r>
      <w:r/>
    </w:p>
    <w:p>
      <w:pPr>
        <w:pStyle w:val="848"/>
        <w:jc w:val="both"/>
        <w:keepLines/>
        <w:keepNext/>
        <w:spacing w:beforeAutospacing="0" w:afterAutospacing="0" w:line="360" w:lineRule="auto"/>
        <w:rPr>
          <w:rFonts w:hint="eastAsia" w:ascii="宋体" w:hAnsi="宋体" w:eastAsia="宋体" w:cs="宋体"/>
        </w:rPr>
      </w:pPr>
      <w:r/>
      <w:bookmarkStart w:id="13" w:name="_Toc28359079"/>
      <w:r/>
      <w:bookmarkStart w:id="14" w:name="_Toc28359002"/>
      <w:r/>
      <w:bookmarkStart w:id="15" w:name="_Toc38985263"/>
      <w:r/>
      <w:bookmarkStart w:id="16" w:name="_Toc35393790"/>
      <w:r/>
      <w:bookmarkStart w:id="17" w:name="_Hlk24379207"/>
      <w:r/>
      <w:bookmarkStart w:id="18" w:name="_Toc35393621"/>
      <w:r>
        <w:rPr>
          <w:rFonts w:hint="eastAsia" w:ascii="宋体" w:hAnsi="宋体" w:eastAsia="宋体" w:cs="宋体"/>
          <w:b/>
        </w:rPr>
        <w:t xml:space="preserve">一、项目基本情况</w:t>
      </w:r>
      <w:bookmarkEnd w:id="13"/>
      <w:r/>
      <w:bookmarkEnd w:id="14"/>
      <w:r/>
      <w:bookmarkEnd w:id="15"/>
      <w:r/>
      <w:bookmarkEnd w:id="16"/>
      <w:r/>
      <w:bookmarkEnd w:id="17"/>
      <w:r/>
      <w:bookmarkEnd w:id="18"/>
      <w:r/>
      <w:r/>
    </w:p>
    <w:p>
      <w:pPr>
        <w:spacing w:line="360" w:lineRule="auto"/>
        <w:rPr>
          <w:rFonts w:hint="eastAsia" w:ascii="宋体" w:hAnsi="宋体" w:eastAsia="宋体"/>
          <w:sz w:val="24"/>
          <w:shd w:val="clear" w:color="auto" w:fill="ffffff" w:themeFill="background1"/>
        </w:rPr>
      </w:pPr>
      <w:r/>
      <w:bookmarkStart w:id="19" w:name="OLE_LINK24"/>
      <w:r>
        <w:rPr>
          <w:rFonts w:hint="eastAsia" w:ascii="宋体" w:hAnsi="宋体" w:eastAsia="宋体"/>
          <w:sz w:val="24"/>
          <w:shd w:val="clear" w:color="auto" w:fill="ffffff" w:themeFill="background1"/>
        </w:rPr>
        <w:t xml:space="preserve">1.项目编号：JSZC-320903-HWZX-G2025-0969</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2.项目名称：盐城市第三人民医院血液透析机采购</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0" w:name="OLE_LINK77"/>
      <w:r>
        <w:rPr>
          <w:rFonts w:hint="eastAsia" w:ascii="宋体" w:hAnsi="宋体" w:eastAsia="宋体"/>
          <w:sz w:val="24"/>
          <w:shd w:val="clear" w:color="auto" w:fill="ffffff" w:themeFill="background1"/>
        </w:rPr>
        <w:t xml:space="preserve">130万元</w:t>
      </w:r>
      <w:bookmarkEnd w:id="20"/>
      <w:r/>
      <w:r/>
    </w:p>
    <w:p>
      <w:pPr>
        <w:jc w:val="left"/>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5.最高限价：13</w:t>
      </w:r>
      <w:r>
        <w:rPr>
          <w:rFonts w:ascii="宋体" w:hAnsi="宋体" w:eastAsia="宋体"/>
          <w:sz w:val="24"/>
          <w:shd w:val="clear" w:color="auto" w:fill="ffffff" w:themeFill="background1"/>
        </w:rPr>
        <w:t xml:space="preserve">0</w:t>
      </w:r>
      <w:r>
        <w:rPr>
          <w:rFonts w:hint="eastAsia" w:ascii="宋体" w:hAnsi="宋体" w:eastAsia="宋体"/>
          <w:sz w:val="24"/>
          <w:shd w:val="clear" w:color="auto" w:fill="ffffff" w:themeFill="background1"/>
        </w:rPr>
        <w:t xml:space="preserve">万元</w:t>
      </w:r>
      <w:bookmarkEnd w:id="19"/>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804"/>
        <w:gridCol w:w="4915"/>
        <w:gridCol w:w="1803"/>
      </w:tblGrid>
      <w:tr>
        <w:trPr>
          <w:cantSplit/>
          <w:jc w:val="center"/>
        </w:trPr>
        <w:tc>
          <w:tcPr>
            <w:tcBorders>
              <w:top w:val="single" w:color="auto" w:sz="8" w:space="0"/>
              <w:left w:val="single" w:color="auto" w:sz="8" w:space="0"/>
              <w:bottom w:val="single" w:color="auto" w:sz="8" w:space="0"/>
              <w:right w:val="single" w:color="auto" w:sz="8" w:space="0"/>
            </w:tcBorders>
            <w:tcW w:w="10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883"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10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r>
      <w:tr>
        <w:trPr>
          <w:cantSplit/>
          <w:jc w:val="center"/>
        </w:trPr>
        <w:tc>
          <w:tcPr>
            <w:tcBorders>
              <w:top w:val="single" w:color="auto" w:sz="8" w:space="0"/>
              <w:left w:val="single" w:color="auto" w:sz="8" w:space="0"/>
              <w:bottom w:val="single" w:color="auto" w:sz="8" w:space="0"/>
              <w:right w:val="single" w:color="auto" w:sz="8" w:space="0"/>
            </w:tcBorders>
            <w:tcW w:w="10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883"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血液透析机</w:t>
            </w:r>
            <w:r/>
          </w:p>
        </w:tc>
        <w:tc>
          <w:tcPr>
            <w:tcBorders>
              <w:top w:val="single" w:color="auto" w:sz="8" w:space="0"/>
              <w:left w:val="single" w:color="auto" w:sz="8" w:space="0"/>
              <w:bottom w:val="single" w:color="auto" w:sz="8" w:space="0"/>
              <w:right w:val="single" w:color="auto" w:sz="8" w:space="0"/>
            </w:tcBorders>
            <w:tcW w:w="10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10台</w:t>
            </w:r>
            <w:r/>
          </w:p>
        </w:tc>
      </w:tr>
    </w:tbl>
    <w:p>
      <w:pPr>
        <w:spacing w:line="360" w:lineRule="auto"/>
        <w:rPr>
          <w:rFonts w:hint="eastAsia" w:ascii="宋体" w:hAnsi="宋体" w:eastAsia="宋体"/>
          <w:sz w:val="24"/>
          <w:shd w:val="clear" w:color="auto" w:fill="ffffff" w:themeFill="background1"/>
        </w:rPr>
      </w:pPr>
      <w:r/>
      <w:bookmarkStart w:id="21" w:name="_Toc28359003"/>
      <w:r/>
      <w:bookmarkStart w:id="22" w:name="_Toc38985264"/>
      <w:r/>
      <w:bookmarkStart w:id="23" w:name="_Toc28359080"/>
      <w:r/>
      <w:bookmarkStart w:id="24" w:name="_Toc35393622"/>
      <w:r/>
      <w:bookmarkStart w:id="25" w:name="_Toc35393791"/>
      <w:r>
        <w:rPr>
          <w:rFonts w:hint="eastAsia" w:ascii="宋体" w:hAnsi="宋体" w:eastAsia="宋体"/>
          <w:sz w:val="24"/>
          <w:shd w:val="clear" w:color="auto" w:fill="ffffff" w:themeFill="background1"/>
        </w:rPr>
        <w:t xml:space="preserve">7.合同履行期限：详见采购文件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spacing w:line="360" w:lineRule="auto"/>
        <w:rPr>
          <w:rFonts w:hint="eastAsia" w:ascii="宋体" w:hAnsi="宋体" w:eastAsia="宋体"/>
          <w:sz w:val="24"/>
          <w:shd w:val="clear" w:color="auto" w:fill="ffffff" w:themeFill="background1"/>
        </w:rPr>
      </w:pPr>
      <w:r>
        <w:rPr>
          <w:rFonts w:hint="eastAsia" w:ascii="宋体" w:hAnsi="宋体" w:eastAsia="宋体" w:cs="宋体"/>
          <w:b/>
        </w:rPr>
        <w:t xml:space="preserve">二、申请人的资格要求：</w:t>
      </w:r>
      <w:bookmarkEnd w:id="21"/>
      <w:r/>
      <w:bookmarkEnd w:id="22"/>
      <w:r/>
      <w:bookmarkEnd w:id="23"/>
      <w:r/>
      <w:bookmarkEnd w:id="24"/>
      <w:r/>
      <w:bookmarkEnd w:id="25"/>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（一）满足《中华人民共和国政府采购法》第二十二条规定，并提供下列材料：</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w:t>
      </w:r>
      <w:bookmarkStart w:id="26" w:name="OLE_LINK37"/>
      <w:r>
        <w:rPr>
          <w:rFonts w:hint="eastAsia" w:ascii="宋体" w:hAnsi="宋体" w:eastAsia="宋体" w:cs="宋体"/>
        </w:rPr>
        <w:t xml:space="preserve">法人或者其他组织的营业执照等证明文件，自然人的身份证明。</w:t>
      </w:r>
      <w:bookmarkEnd w:id="26"/>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w:t>
      </w:r>
      <w:bookmarkStart w:id="27" w:name="OLE_LINK64"/>
      <w:r/>
      <w:bookmarkStart w:id="28" w:name="OLE_LINK94"/>
      <w:r>
        <w:rPr>
          <w:rFonts w:hint="eastAsia" w:ascii="宋体" w:hAnsi="宋体" w:eastAsia="宋体"/>
        </w:rPr>
        <w:t xml:space="preserve">上一年度</w:t>
      </w:r>
      <w:r>
        <w:rPr>
          <w:rFonts w:hint="eastAsia" w:ascii="宋体" w:hAnsi="宋体" w:eastAsia="宋体"/>
          <w:b/>
          <w:bCs/>
        </w:rPr>
        <w:t xml:space="preserve">（</w:t>
      </w:r>
      <w:bookmarkStart w:id="29" w:name="OLE_LINK1"/>
      <w:r>
        <w:rPr>
          <w:rFonts w:hint="eastAsia" w:ascii="宋体" w:hAnsi="宋体" w:eastAsia="宋体"/>
          <w:b/>
          <w:bCs/>
        </w:rPr>
        <w:t xml:space="preserve">2024</w:t>
      </w:r>
      <w:bookmarkEnd w:id="29"/>
      <w:r>
        <w:rPr>
          <w:rFonts w:hint="eastAsia" w:ascii="宋体" w:hAnsi="宋体" w:eastAsia="宋体"/>
          <w:b/>
          <w:bCs/>
        </w:rPr>
        <w:t xml:space="preserve">年度）</w:t>
      </w:r>
      <w:r>
        <w:rPr>
          <w:rFonts w:hint="eastAsia" w:ascii="宋体" w:hAnsi="宋体" w:eastAsia="宋体"/>
        </w:rPr>
        <w:t xml:space="preserve">的财务状况报表（</w:t>
      </w:r>
      <w:r>
        <w:rPr>
          <w:rFonts w:hint="eastAsia" w:ascii="宋体" w:hAnsi="宋体" w:eastAsia="宋体"/>
          <w:b/>
          <w:bCs/>
        </w:rPr>
        <w:t xml:space="preserve">至少提供资产负债表、利润表</w:t>
      </w:r>
      <w:r>
        <w:rPr>
          <w:rFonts w:hint="eastAsia" w:ascii="宋体" w:hAnsi="宋体" w:eastAsia="宋体"/>
        </w:rPr>
        <w:t xml:space="preserve">，投标人成立不满一年无需提供）</w:t>
      </w:r>
      <w:r>
        <w:rPr>
          <w:rFonts w:hint="eastAsia" w:ascii="宋体" w:hAnsi="宋体" w:eastAsia="宋体" w:cs="宋体"/>
        </w:rPr>
        <w:t xml:space="preserve">。</w:t>
      </w:r>
      <w:bookmarkEnd w:id="27"/>
      <w:r/>
      <w:bookmarkEnd w:id="28"/>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w:t>
      </w:r>
      <w:bookmarkStart w:id="30" w:name="OLE_LINK65"/>
      <w:r>
        <w:rPr>
          <w:rFonts w:hint="eastAsia" w:ascii="宋体" w:hAnsi="宋体" w:eastAsia="宋体" w:cs="宋体"/>
        </w:rPr>
        <w:t xml:space="preserve">具备履行合同所必需的设备和专业技术能力的书面声明。</w:t>
      </w:r>
      <w:bookmarkEnd w:id="30"/>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w:t>
      </w:r>
      <w:bookmarkStart w:id="31" w:name="OLE_LINK66"/>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bookmarkEnd w:id="31"/>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w:t>
      </w:r>
      <w:bookmarkStart w:id="32" w:name="OLE_LINK69"/>
      <w:r>
        <w:rPr>
          <w:rFonts w:hint="eastAsia" w:ascii="宋体" w:hAnsi="宋体" w:eastAsia="宋体" w:cs="宋体"/>
        </w:rPr>
        <w:t xml:space="preserve">参加政府采购活动前3年内在经营活动中没有重大违法记录的书面声明。</w:t>
      </w:r>
      <w:bookmarkEnd w:id="32"/>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w:t>
      </w:r>
      <w:bookmarkStart w:id="33" w:name="OLE_LINK71"/>
      <w:r>
        <w:rPr>
          <w:rFonts w:hint="eastAsia" w:ascii="宋体" w:hAnsi="宋体" w:eastAsia="宋体" w:cs="宋体"/>
        </w:rPr>
        <w:t xml:space="preserve">法律、行政法规规定的其他条件。</w:t>
      </w:r>
      <w:bookmarkEnd w:id="33"/>
      <w:r/>
      <w:r/>
    </w:p>
    <w:p>
      <w:pPr>
        <w:pStyle w:val="848"/>
        <w:jc w:val="both"/>
        <w:spacing w:beforeAutospacing="0" w:afterAutospacing="0" w:line="360" w:lineRule="auto"/>
        <w:rPr>
          <w:rFonts w:hint="eastAsia" w:ascii="宋体" w:hAnsi="宋体" w:eastAsia="宋体" w:cs="宋体"/>
        </w:rPr>
      </w:pPr>
      <w:r/>
      <w:bookmarkStart w:id="34" w:name="OLE_LINK17"/>
      <w:r>
        <w:rPr>
          <w:rFonts w:hint="eastAsia" w:ascii="宋体" w:hAnsi="宋体" w:eastAsia="宋体"/>
          <w:shd w:val="clear" w:color="auto" w:fill="ffffff" w:themeFill="background1"/>
        </w:rPr>
        <w:t xml:space="preserve">1.7</w:t>
      </w:r>
      <w:bookmarkStart w:id="35" w:name="OLE_LINK73"/>
      <w:r>
        <w:rPr>
          <w:rFonts w:hint="eastAsia" w:ascii="宋体" w:hAnsi="宋体" w:eastAsia="宋体"/>
          <w:shd w:val="clear" w:color="auto" w:fill="ffffff" w:themeFill="background1"/>
        </w:rPr>
        <w:t xml:space="preserve">在“信用中国”网站（www.creditchina.gov.cn）查询，无被列入失信被执行人、</w:t>
      </w:r>
      <w:bookmarkStart w:id="36" w:name="OLE_LINK12"/>
      <w:r/>
      <w:bookmarkStart w:id="37" w:name="OLE_LINK8"/>
      <w:r>
        <w:rPr>
          <w:rFonts w:hint="eastAsia" w:ascii="宋体" w:hAnsi="宋体" w:eastAsia="宋体"/>
          <w:shd w:val="clear" w:color="auto" w:fill="ffffff" w:themeFill="background1"/>
        </w:rPr>
        <w:t xml:space="preserve">重大税收</w:t>
      </w:r>
      <w:bookmarkEnd w:id="36"/>
      <w:r>
        <w:rPr>
          <w:rFonts w:hint="eastAsia" w:ascii="宋体" w:hAnsi="宋体" w:eastAsia="宋体"/>
          <w:shd w:val="clear" w:color="auto" w:fill="ffffff" w:themeFill="background1"/>
        </w:rPr>
        <w:t xml:space="preserve">违法失信主体名单</w:t>
      </w:r>
      <w:bookmarkEnd w:id="37"/>
      <w:r>
        <w:rPr>
          <w:rFonts w:hint="eastAsia" w:ascii="宋体" w:hAnsi="宋体" w:eastAsia="宋体"/>
          <w:shd w:val="clear" w:color="auto" w:fill="ffffff" w:themeFill="background1"/>
        </w:rPr>
        <w:t xml:space="preserve">、</w:t>
      </w:r>
      <w:bookmarkStart w:id="38" w:name="OLE_LINK9"/>
      <w:r>
        <w:rPr>
          <w:rFonts w:hint="eastAsia" w:ascii="宋体" w:hAnsi="宋体" w:eastAsia="宋体"/>
          <w:shd w:val="clear" w:color="auto" w:fill="ffffff" w:themeFill="background1"/>
        </w:rPr>
        <w:t xml:space="preserve">政府采购严重失信主体名单</w:t>
      </w:r>
      <w:bookmarkEnd w:id="38"/>
      <w:r>
        <w:rPr>
          <w:rFonts w:hint="eastAsia" w:ascii="宋体" w:hAnsi="宋体" w:eastAsia="宋体"/>
          <w:shd w:val="clear" w:color="auto" w:fill="ffffff" w:themeFill="background1"/>
        </w:rPr>
        <w:t xml:space="preserve">及其他不符合《中华人民共和国政府采购法》第二十二条规定条件的信用记录。（投标文件中无需提供证明材料）</w:t>
      </w:r>
      <w:bookmarkEnd w:id="34"/>
      <w:r/>
      <w:bookmarkEnd w:id="35"/>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w:t>
      </w:r>
      <w:bookmarkStart w:id="39" w:name="OLE_LINK74"/>
      <w:r>
        <w:rPr>
          <w:rFonts w:hint="eastAsia" w:ascii="宋体" w:hAnsi="宋体" w:eastAsia="宋体" w:cs="宋体"/>
        </w:rPr>
        <w:t xml:space="preserve">单位负责人为同一人或者存在直接控股、管理关系的不同供应商，不得参加同一合同项下的政府采购活动。</w:t>
      </w:r>
      <w:bookmarkEnd w:id="39"/>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（二）落实政府采购政策需满足的资格要求：</w:t>
      </w:r>
      <w:r/>
    </w:p>
    <w:p>
      <w:pPr>
        <w:spacing w:line="360" w:lineRule="auto"/>
        <w:rPr>
          <w:rFonts w:hint="eastAsia" w:ascii="宋体" w:hAnsi="宋体" w:eastAsia="宋体"/>
          <w:sz w:val="24"/>
          <w:shd w:val="clear" w:color="auto" w:fill="ffffff" w:themeFill="background1"/>
        </w:rPr>
      </w:pPr>
      <w:r/>
      <w:bookmarkStart w:id="40" w:name="OLE_LINK76"/>
      <w:r>
        <w:rPr>
          <w:rFonts w:hint="eastAsia" w:ascii="宋体" w:hAnsi="宋体" w:eastAsia="宋体" w:cs="宋体"/>
          <w:sz w:val="24"/>
        </w:rPr>
        <w:t xml:space="preserve">本项目采购标的所属行业为工业，为非预</w:t>
      </w:r>
      <w:r>
        <w:rPr>
          <w:rFonts w:hint="eastAsia" w:ascii="宋体" w:hAnsi="宋体" w:eastAsia="宋体"/>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40"/>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（三）本项目的特定资格要求：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bookmarkStart w:id="41" w:name="OLE_LINK79"/>
      <w:r>
        <w:rPr>
          <w:rFonts w:hint="eastAsia" w:ascii="宋体" w:hAnsi="宋体" w:eastAsia="宋体"/>
          <w:sz w:val="24"/>
          <w:shd w:val="clear" w:color="auto" w:fill="ffffff" w:themeFill="background1"/>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shd w:val="clear" w:color="auto" w:fill="ffffff" w:themeFill="background1"/>
        </w:rPr>
        <w:t xml:space="preserve">如若因</w:t>
      </w:r>
      <w:r>
        <w:rPr>
          <w:rFonts w:hint="eastAsia" w:ascii="宋体" w:hAnsi="宋体" w:eastAsia="宋体"/>
          <w:sz w:val="24"/>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41"/>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bookmarkStart w:id="42" w:name="OLE_LINK80"/>
      <w:r>
        <w:rPr>
          <w:rFonts w:hint="eastAsia" w:ascii="宋体" w:hAnsi="宋体" w:eastAsia="宋体"/>
          <w:sz w:val="24"/>
          <w:shd w:val="clear" w:color="auto" w:fill="ffffff" w:themeFill="background1"/>
        </w:rPr>
        <w:t xml:space="preserve">投标人须根据所投产品类别，提供所投产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的医疗器械产品注册证或产品备案凭证、投标人有效的《医疗器械经营许可证》或者《医疗器械经营备案凭证》。</w:t>
      </w:r>
      <w:r/>
    </w:p>
    <w:p>
      <w:pPr>
        <w:spacing w:line="360" w:lineRule="auto"/>
        <w:rPr>
          <w:rFonts w:hint="eastAsia" w:ascii="宋体" w:hAnsi="宋体" w:eastAsia="宋体"/>
          <w:sz w:val="24"/>
          <w:shd w:val="clear" w:color="auto" w:fill="ffffff" w:themeFill="background1"/>
        </w:rPr>
      </w:pPr>
      <w:r/>
      <w:bookmarkStart w:id="43" w:name="OLE_LINK18"/>
      <w:r/>
      <w:bookmarkEnd w:id="42"/>
      <w:r>
        <w:rPr>
          <w:rFonts w:hint="eastAsia" w:ascii="宋体" w:hAnsi="宋体" w:eastAsia="宋体"/>
          <w:sz w:val="24"/>
          <w:shd w:val="clear" w:color="auto" w:fill="ffffff" w:themeFill="background1"/>
        </w:rPr>
        <w:t xml:space="preserve">3.</w:t>
      </w:r>
      <w:bookmarkStart w:id="44" w:name="OLE_LINK81"/>
      <w:r>
        <w:rPr>
          <w:rFonts w:hint="eastAsia" w:ascii="宋体" w:hAnsi="宋体" w:eastAsia="宋体"/>
          <w:sz w:val="24"/>
          <w:shd w:val="clear" w:color="auto" w:fill="ffffff" w:themeFill="background1"/>
        </w:rPr>
        <w:t xml:space="preserve">本项目不接受进口产品投标</w:t>
      </w:r>
      <w:bookmarkEnd w:id="43"/>
      <w:r>
        <w:rPr>
          <w:rFonts w:hint="eastAsia" w:ascii="宋体" w:hAnsi="宋体" w:eastAsia="宋体"/>
          <w:sz w:val="24"/>
          <w:shd w:val="clear" w:color="auto" w:fill="ffffff" w:themeFill="background1"/>
        </w:rPr>
        <w:t xml:space="preserve">。</w:t>
      </w:r>
      <w:bookmarkEnd w:id="44"/>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spacing w:line="360" w:lineRule="auto"/>
        <w:rPr>
          <w:rFonts w:hint="eastAsia" w:ascii="宋体" w:hAnsi="宋体" w:eastAsia="宋体"/>
          <w:sz w:val="24"/>
          <w:shd w:val="clear" w:color="auto" w:fill="ffffff" w:themeFill="background1"/>
        </w:rPr>
      </w:pPr>
      <w:r/>
      <w:bookmarkStart w:id="45" w:name="_Toc35393793"/>
      <w:r/>
      <w:bookmarkStart w:id="46" w:name="_Toc35393624"/>
      <w:r/>
      <w:bookmarkStart w:id="47" w:name="_Toc28359005"/>
      <w:r/>
      <w:bookmarkStart w:id="48" w:name="_Toc28359082"/>
      <w:r/>
      <w:bookmarkStart w:id="49" w:name="_Toc38985266"/>
      <w:r>
        <w:rPr>
          <w:rFonts w:hint="eastAsia" w:ascii="宋体" w:hAnsi="宋体" w:eastAsia="宋体"/>
          <w:sz w:val="24"/>
          <w:shd w:val="clear" w:color="auto" w:fill="ffffff" w:themeFill="background1"/>
        </w:rPr>
        <w:t xml:space="preserve">1.时间：</w:t>
      </w:r>
      <w:bookmarkEnd w:id="45"/>
      <w:r/>
      <w:bookmarkEnd w:id="46"/>
      <w:r/>
      <w:bookmarkEnd w:id="47"/>
      <w:r/>
      <w:bookmarkEnd w:id="48"/>
      <w:r/>
      <w:bookmarkEnd w:id="49"/>
      <w:r>
        <w:rPr>
          <w:rFonts w:hint="eastAsia" w:ascii="宋体" w:hAnsi="宋体" w:eastAsia="宋体"/>
          <w:sz w:val="24"/>
          <w:shd w:val="clear" w:color="auto" w:fill="ffffff" w:themeFill="background1"/>
        </w:rPr>
        <w:t xml:space="preserve">自招标文件公告发布之日起5个工作日。</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4.售价：0元</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1.时间：2026年1月</w:t>
      </w:r>
      <w:r>
        <w:rPr>
          <w:rFonts w:hint="eastAsia" w:ascii="宋体" w:hAnsi="宋体" w:eastAsia="宋体"/>
          <w:sz w:val="24"/>
          <w:shd w:val="clear" w:color="auto" w:fill="ffffff" w:themeFill="background1"/>
        </w:rPr>
        <w:t xml:space="preserve">23</w:t>
      </w:r>
      <w:r>
        <w:rPr>
          <w:rFonts w:hint="eastAsia" w:ascii="宋体" w:hAnsi="宋体" w:eastAsia="宋体"/>
          <w:sz w:val="24"/>
          <w:shd w:val="clear" w:color="auto" w:fill="ffffff" w:themeFill="background1"/>
        </w:rPr>
        <w:t xml:space="preserve">日14:30（北京时间）</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848"/>
        <w:jc w:val="both"/>
        <w:keepLines/>
        <w:keepNext/>
        <w:spacing w:beforeAutospacing="0" w:afterAutospacing="0" w:line="360" w:lineRule="auto"/>
        <w:rPr>
          <w:rFonts w:hint="eastAsia" w:ascii="宋体" w:hAnsi="宋体" w:eastAsia="宋体" w:cs="宋体"/>
        </w:rPr>
      </w:pPr>
      <w:r/>
      <w:bookmarkStart w:id="50" w:name="_Toc38985267"/>
      <w:r/>
      <w:bookmarkStart w:id="51" w:name="_Toc28359007"/>
      <w:r/>
      <w:bookmarkStart w:id="52" w:name="_Toc35393794"/>
      <w:r/>
      <w:bookmarkStart w:id="53" w:name="_Toc28359084"/>
      <w:r/>
      <w:bookmarkStart w:id="54" w:name="_Toc35393625"/>
      <w:r>
        <w:rPr>
          <w:rFonts w:hint="eastAsia" w:ascii="宋体" w:hAnsi="宋体" w:eastAsia="宋体" w:cs="宋体"/>
          <w:b/>
        </w:rPr>
        <w:t xml:space="preserve">五、公告期限</w:t>
      </w:r>
      <w:bookmarkEnd w:id="50"/>
      <w:r/>
      <w:bookmarkEnd w:id="51"/>
      <w:r/>
      <w:bookmarkEnd w:id="52"/>
      <w:r/>
      <w:bookmarkEnd w:id="53"/>
      <w:r/>
      <w:bookmarkEnd w:id="54"/>
      <w:r/>
      <w:r/>
    </w:p>
    <w:p>
      <w:pPr>
        <w:pStyle w:val="848"/>
        <w:jc w:val="both"/>
        <w:spacing w:beforeAutospacing="0" w:afterAutospacing="0" w:line="360" w:lineRule="auto"/>
        <w:shd w:val="clear" w:color="auto" w:fill="ffffff"/>
        <w:widowControl/>
        <w:rPr>
          <w:rFonts w:hint="eastAsia" w:ascii="宋体" w:hAnsi="宋体" w:eastAsia="宋体" w:cs="宋体"/>
          <w:shd w:val="clear" w:color="auto" w:fill="ffffff"/>
        </w:rPr>
      </w:pPr>
      <w:r/>
      <w:bookmarkStart w:id="55" w:name="_Toc35393795"/>
      <w:r/>
      <w:bookmarkStart w:id="56" w:name="_Toc35393626"/>
      <w:r/>
      <w:bookmarkStart w:id="57" w:name="_Toc38985268"/>
      <w:r>
        <w:rPr>
          <w:rFonts w:hint="eastAsia" w:ascii="宋体" w:hAnsi="宋体" w:eastAsia="宋体" w:cs="宋体"/>
          <w:shd w:val="clear" w:color="auto" w:fill="ffffff"/>
        </w:rPr>
        <w:t xml:space="preserve">自本公告发布之日起5个工作日。</w:t>
      </w:r>
      <w:bookmarkEnd w:id="55"/>
      <w:r/>
      <w:bookmarkEnd w:id="56"/>
      <w:r/>
      <w:bookmarkEnd w:id="57"/>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848"/>
        <w:jc w:val="both"/>
        <w:spacing w:beforeAutospacing="0" w:afterAutospacing="0" w:line="360" w:lineRule="auto"/>
        <w:shd w:val="clear" w:color="auto" w:fill="ffffff"/>
        <w:widowControl/>
        <w:rPr>
          <w:rFonts w:hint="eastAsia" w:ascii="宋体" w:hAnsi="宋体" w:eastAsia="宋体" w:cs="宋体"/>
          <w:shd w:val="clear" w:color="auto" w:fill="ffffff"/>
        </w:rPr>
      </w:pPr>
      <w:r/>
      <w:bookmarkStart w:id="58"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848"/>
        <w:ind w:firstLine="240"/>
        <w:jc w:val="both"/>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pStyle w:val="848"/>
        <w:ind w:firstLine="24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如潜在投标人未按上述要求操作，将自行承担所产生的风险。</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3.有关本次招标的事项若存在变动或修改，敬请及时关注采购代理机构在“中国政府采购网”、“江苏政府采购网”、“盐城市政府采购网”发布的更正公告。</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w:t>
      </w:r>
      <w:bookmarkStart w:id="59" w:name="OLE_LINK11"/>
      <w:r>
        <w:rPr>
          <w:rFonts w:hint="eastAsia" w:ascii="宋体" w:hAnsi="宋体" w:eastAsia="宋体" w:cs="宋体"/>
        </w:rPr>
        <w:t xml:space="preserve">本次招标不收取投标保证金，不收取质量保证金，不收取履约保证金</w:t>
      </w:r>
      <w:bookmarkEnd w:id="59"/>
      <w:r>
        <w:rPr>
          <w:rFonts w:hint="eastAsia" w:ascii="宋体" w:hAnsi="宋体" w:eastAsia="宋体" w:cs="宋体"/>
        </w:rPr>
        <w:t xml:space="preserve">。</w:t>
      </w:r>
      <w:r/>
    </w:p>
    <w:p>
      <w:pPr>
        <w:pStyle w:val="848"/>
        <w:jc w:val="both"/>
        <w:spacing w:beforeAutospacing="0" w:afterAutospacing="0" w:line="360" w:lineRule="auto"/>
        <w:shd w:val="clear" w:color="auto" w:fill="ffffff"/>
        <w:widowControl/>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本</w:t>
      </w:r>
      <w:bookmarkStart w:id="60" w:name="OLE_LINK21"/>
      <w:r>
        <w:rPr>
          <w:rFonts w:hint="eastAsia" w:ascii="宋体" w:hAnsi="宋体" w:eastAsia="宋体" w:cs="宋体"/>
        </w:rPr>
        <w:t xml:space="preserve">项目严</w:t>
      </w:r>
      <w:bookmarkEnd w:id="60"/>
      <w:r>
        <w:rPr>
          <w:rFonts w:hint="eastAsia" w:ascii="宋体" w:hAnsi="宋体" w:eastAsia="宋体" w:cs="宋体"/>
        </w:rPr>
        <w:t xml:space="preserve">格按照苏</w:t>
      </w:r>
      <w:r>
        <w:rPr>
          <w:rFonts w:hint="eastAsia" w:ascii="宋体" w:hAnsi="宋体" w:eastAsia="宋体" w:cs="宋体"/>
        </w:rPr>
        <w:t xml:space="preserve">财购[</w:t>
      </w:r>
      <w:r>
        <w:rPr>
          <w:rFonts w:hint="eastAsia" w:ascii="宋体" w:hAnsi="宋体" w:eastAsia="宋体" w:cs="宋体"/>
        </w:rPr>
        <w:t xml:space="preserve">2025]62号文的规定，进行异常低价投标的审查程序。</w:t>
      </w:r>
      <w:r/>
    </w:p>
    <w:p>
      <w:pPr>
        <w:pStyle w:val="848"/>
        <w:jc w:val="both"/>
        <w:spacing w:beforeAutospacing="0" w:afterAutospacing="0" w:line="360" w:lineRule="auto"/>
        <w:shd w:val="clear" w:color="auto" w:fill="ffffff"/>
        <w:widowControl/>
        <w:rPr>
          <w:rFonts w:hint="eastAsia" w:ascii="宋体" w:hAnsi="宋体" w:eastAsia="宋体" w:cs="宋体"/>
        </w:rPr>
      </w:pPr>
      <w:r>
        <w:rPr>
          <w:rFonts w:ascii="宋体" w:hAnsi="宋体" w:eastAsia="宋体" w:cs="宋体"/>
        </w:rPr>
        <w:t xml:space="preserve">6.</w:t>
      </w:r>
      <w:r>
        <w:rPr>
          <w:rFonts w:hint="eastAsia" w:ascii="宋体" w:hAnsi="宋体" w:eastAsia="宋体" w:cs="宋体"/>
        </w:rPr>
        <w:t xml:space="preserve">采购代理编号：0675-256JOC016439</w:t>
      </w:r>
      <w:r/>
    </w:p>
    <w:p>
      <w:pPr>
        <w:pStyle w:val="836"/>
        <w:jc w:val="both"/>
        <w:rPr>
          <w:rFonts w:hint="eastAsia"/>
          <w:color w:val="auto"/>
        </w:rPr>
      </w:pPr>
      <w:r>
        <w:rPr>
          <w:rFonts w:hint="eastAsia"/>
          <w:color w:val="auto"/>
        </w:rPr>
        <w:t xml:space="preserve">七、对本次招标提出询问，请按以下方式联系</w:t>
      </w:r>
      <w:bookmarkEnd w:id="58"/>
      <w:r/>
      <w:r/>
    </w:p>
    <w:p>
      <w:pPr>
        <w:pStyle w:val="848"/>
        <w:jc w:val="both"/>
        <w:spacing w:beforeAutospacing="0" w:afterAutospacing="0" w:line="360" w:lineRule="auto"/>
        <w:shd w:val="clear" w:color="auto" w:fill="ffffff"/>
        <w:widowControl/>
        <w:rPr>
          <w:rFonts w:hint="eastAsia" w:ascii="宋体" w:hAnsi="宋体" w:eastAsia="宋体" w:cs="宋体"/>
        </w:rPr>
      </w:pPr>
      <w:r/>
      <w:bookmarkStart w:id="61" w:name="OLE_LINK25"/>
      <w:r>
        <w:rPr>
          <w:rFonts w:hint="eastAsia" w:ascii="宋体" w:hAnsi="宋体" w:eastAsia="宋体" w:cs="宋体"/>
        </w:rPr>
        <w:t xml:space="preserve">1.采购人信息</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称：盐城市第三人民医院</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地址：</w:t>
      </w:r>
      <w:bookmarkStart w:id="62" w:name="OLE_LINK33"/>
      <w:r>
        <w:rPr>
          <w:rFonts w:hint="eastAsia" w:ascii="宋体" w:hAnsi="宋体" w:eastAsia="宋体" w:cs="宋体"/>
        </w:rPr>
        <w:t xml:space="preserve">盐城市新都西路2号　</w:t>
      </w:r>
      <w:bookmarkEnd w:id="62"/>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联系人：徐老师</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bookmarkStart w:id="63" w:name="OLE_LINK36"/>
      <w:r>
        <w:rPr>
          <w:rFonts w:hint="eastAsia" w:ascii="宋体" w:hAnsi="宋体" w:eastAsia="宋体" w:cs="宋体"/>
        </w:rPr>
        <w:t xml:space="preserve">0515-81600117 </w:t>
      </w:r>
      <w:bookmarkEnd w:id="63"/>
      <w:r>
        <w:rPr>
          <w:rFonts w:hint="eastAsia" w:ascii="宋体" w:hAnsi="宋体" w:eastAsia="宋体" w:cs="宋体"/>
        </w:rPr>
        <w:t xml:space="preserve">         </w:t>
      </w:r>
      <w:r/>
    </w:p>
    <w:p>
      <w:pPr>
        <w:pStyle w:val="848"/>
        <w:jc w:val="both"/>
        <w:spacing w:beforeAutospacing="0" w:afterAutospacing="0" w:line="360" w:lineRule="auto"/>
        <w:shd w:val="clear" w:color="auto" w:fill="ffffff"/>
        <w:widowControl/>
        <w:rPr>
          <w:rFonts w:hint="eastAsia" w:ascii="宋体" w:hAnsi="宋体" w:eastAsia="宋体" w:cs="宋体"/>
        </w:rPr>
      </w:pPr>
      <w:r/>
      <w:bookmarkStart w:id="64" w:name="_Toc28359087"/>
      <w:r/>
      <w:bookmarkStart w:id="65" w:name="_Toc28359010"/>
      <w:r>
        <w:rPr>
          <w:rFonts w:hint="eastAsia" w:ascii="宋体" w:hAnsi="宋体" w:eastAsia="宋体" w:cs="宋体"/>
        </w:rPr>
        <w:t xml:space="preserve">2.采购代理机构信息</w:t>
      </w:r>
      <w:bookmarkEnd w:id="61"/>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w:t>
      </w:r>
      <w:bookmarkStart w:id="66" w:name="OLE_LINK23"/>
      <w:r>
        <w:rPr>
          <w:rFonts w:hint="eastAsia" w:ascii="宋体" w:hAnsi="宋体" w:eastAsia="宋体" w:cs="宋体"/>
        </w:rPr>
        <w:t xml:space="preserve">称：江苏海外集团国际工程咨询有限公司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　址：南京市建</w:t>
      </w:r>
      <w:r>
        <w:rPr>
          <w:rFonts w:hint="eastAsia" w:ascii="宋体" w:hAnsi="宋体" w:eastAsia="宋体" w:cs="宋体"/>
        </w:rPr>
        <w:t xml:space="preserve">邺</w:t>
      </w:r>
      <w:r>
        <w:rPr>
          <w:rFonts w:hint="eastAsia" w:ascii="宋体" w:hAnsi="宋体" w:eastAsia="宋体" w:cs="宋体"/>
        </w:rPr>
        <w:t xml:space="preserve">区云</w:t>
      </w:r>
      <w:bookmarkEnd w:id="66"/>
      <w:r>
        <w:rPr>
          <w:rFonts w:hint="eastAsia" w:ascii="宋体" w:hAnsi="宋体" w:eastAsia="宋体" w:cs="宋体"/>
        </w:rPr>
        <w:t xml:space="preserve">龙山路56号大唐科技大厦A座第14、15层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rPr>
        <w:t xml:space="preserve">熊改杰</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r>
        <w:rPr>
          <w:rFonts w:ascii="宋体" w:hAnsi="宋体" w:eastAsia="宋体" w:cs="宋体"/>
        </w:rPr>
        <w:t xml:space="preserve">025-84795466</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3.项目联系方式</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项目联系人：</w:t>
      </w:r>
      <w:r>
        <w:rPr>
          <w:rFonts w:hint="eastAsia" w:ascii="宋体" w:hAnsi="宋体" w:eastAsia="宋体" w:cs="宋体"/>
        </w:rPr>
        <w:t xml:space="preserve">熊改杰</w:t>
      </w:r>
      <w:r>
        <w:rPr>
          <w:rFonts w:hint="eastAsia" w:ascii="宋体" w:hAnsi="宋体" w:eastAsia="宋体" w:cs="宋体"/>
        </w:rPr>
        <w:t xml:space="preserve">、李杰   </w:t>
      </w:r>
      <w:r/>
    </w:p>
    <w:p>
      <w:pPr>
        <w:pStyle w:val="848"/>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电　话：</w:t>
      </w:r>
      <w:r>
        <w:rPr>
          <w:rFonts w:ascii="宋体" w:hAnsi="宋体" w:eastAsia="宋体" w:cs="宋体"/>
        </w:rPr>
        <w:t xml:space="preserve">025-84795466</w:t>
      </w:r>
      <w:r>
        <w:rPr>
          <w:rFonts w:hint="eastAsia" w:ascii="宋体" w:hAnsi="宋体" w:eastAsia="宋体" w:cs="宋体"/>
        </w:rPr>
        <w:t xml:space="preserve">、1</w:t>
      </w:r>
      <w:r>
        <w:rPr>
          <w:rFonts w:ascii="宋体" w:hAnsi="宋体" w:eastAsia="宋体" w:cs="宋体"/>
        </w:rPr>
        <w:t xml:space="preserve">5105170154</w:t>
      </w:r>
      <w:r>
        <w:rPr>
          <w:rFonts w:hint="eastAsia" w:ascii="宋体" w:hAnsi="宋体" w:eastAsia="宋体" w:cs="宋体"/>
        </w:rPr>
        <w:t xml:space="preserve">、1</w:t>
      </w:r>
      <w:r>
        <w:rPr>
          <w:rFonts w:ascii="宋体" w:hAnsi="宋体" w:eastAsia="宋体" w:cs="宋体"/>
        </w:rPr>
        <w:t xml:space="preserve">8751842797</w:t>
      </w:r>
      <w:bookmarkEnd w:id="64"/>
      <w:r/>
      <w:bookmarkEnd w:id="65"/>
      <w:r/>
      <w:r/>
    </w:p>
    <w:p>
      <w:pPr>
        <w:jc w:val="left"/>
        <w:widowControl/>
        <w:rPr>
          <w:rFonts w:hint="eastAsia" w:ascii="黑体" w:hAnsi="宋体" w:eastAsia="黑体" w:cs="黑体"/>
          <w:b/>
          <w:sz w:val="44"/>
          <w:szCs w:val="44"/>
        </w:rPr>
      </w:pPr>
      <w:r/>
      <w:bookmarkStart w:id="67" w:name="_Toc120614211"/>
      <w:r>
        <w:rPr>
          <w:rFonts w:ascii="黑体" w:hAnsi="宋体" w:eastAsia="黑体" w:cs="黑体"/>
          <w:b/>
          <w:sz w:val="44"/>
          <w:szCs w:val="44"/>
        </w:rPr>
        <w:br w:type="page" w:clear="all"/>
      </w:r>
      <w:r/>
    </w:p>
    <w:p>
      <w:pPr>
        <w:pStyle w:val="848"/>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68" w:name="_Toc20823274"/>
      <w:r/>
      <w:bookmarkStart w:id="69" w:name="_Toc120614213"/>
      <w:r/>
      <w:bookmarkStart w:id="70" w:name="_Toc513029202"/>
      <w:r/>
      <w:bookmarkStart w:id="71" w:name="_Toc16938518"/>
      <w:r/>
      <w:bookmarkEnd w:id="67"/>
      <w:r>
        <w:rPr>
          <w:rFonts w:hint="eastAsia" w:ascii="黑体" w:hAnsi="宋体" w:eastAsia="黑体" w:cs="黑体"/>
          <w:b/>
          <w:sz w:val="44"/>
          <w:szCs w:val="44"/>
        </w:rPr>
        <w:t xml:space="preserve">投标人须知</w:t>
      </w:r>
      <w:bookmarkEnd w:id="68"/>
      <w:r/>
      <w:bookmarkEnd w:id="69"/>
      <w:r/>
      <w:bookmarkEnd w:id="70"/>
      <w:r/>
      <w:bookmarkEnd w:id="71"/>
      <w:r/>
      <w:r/>
    </w:p>
    <w:p>
      <w:pPr>
        <w:pStyle w:val="848"/>
        <w:jc w:val="both"/>
        <w:keepLines/>
        <w:keepNext/>
        <w:spacing w:beforeAutospacing="0" w:afterAutospacing="0" w:line="360" w:lineRule="auto"/>
        <w:rPr>
          <w:rFonts w:hint="eastAsia" w:ascii="宋体" w:hAnsi="宋体" w:eastAsia="宋体" w:cs="宋体"/>
        </w:rPr>
      </w:pPr>
      <w:r/>
      <w:bookmarkStart w:id="72" w:name="_Toc16938519"/>
      <w:r/>
      <w:bookmarkStart w:id="73" w:name="_Toc120614214"/>
      <w:r/>
      <w:bookmarkStart w:id="74" w:name="_Toc513029203"/>
      <w:r/>
      <w:bookmarkStart w:id="75" w:name="_Toc20823275"/>
      <w:r>
        <w:rPr>
          <w:rFonts w:hint="eastAsia" w:ascii="宋体" w:hAnsi="宋体" w:eastAsia="宋体" w:cs="宋体"/>
          <w:b/>
        </w:rPr>
        <w:t xml:space="preserve">一、总则</w:t>
      </w:r>
      <w:bookmarkEnd w:id="72"/>
      <w:r/>
      <w:bookmarkEnd w:id="73"/>
      <w:r/>
      <w:bookmarkEnd w:id="74"/>
      <w:r/>
      <w:bookmarkEnd w:id="75"/>
      <w:r/>
      <w:r/>
    </w:p>
    <w:p>
      <w:pPr>
        <w:pStyle w:val="848"/>
        <w:jc w:val="both"/>
        <w:keepLines/>
        <w:keepNext/>
        <w:spacing w:beforeAutospacing="0" w:afterAutospacing="0" w:line="360" w:lineRule="auto"/>
        <w:rPr>
          <w:rFonts w:hint="eastAsia" w:ascii="宋体" w:hAnsi="宋体" w:eastAsia="宋体" w:cs="宋体"/>
        </w:rPr>
      </w:pPr>
      <w:r/>
      <w:bookmarkStart w:id="76" w:name="_Toc20823276"/>
      <w:r/>
      <w:bookmarkStart w:id="77" w:name="_Toc16938520"/>
      <w:r/>
      <w:bookmarkStart w:id="78" w:name="_Toc458694821"/>
      <w:r/>
      <w:bookmarkStart w:id="79" w:name="_Toc513029204"/>
      <w:r/>
      <w:bookmarkStart w:id="80" w:name="_Hlt16619475"/>
      <w:r>
        <w:rPr>
          <w:rFonts w:hint="eastAsia" w:ascii="宋体" w:hAnsi="宋体" w:eastAsia="宋体" w:cs="宋体"/>
        </w:rPr>
        <w:t xml:space="preserve">1</w:t>
      </w:r>
      <w:bookmarkEnd w:id="76"/>
      <w:r>
        <w:rPr>
          <w:rFonts w:hint="eastAsia" w:ascii="宋体" w:hAnsi="宋体" w:eastAsia="宋体" w:cs="宋体"/>
        </w:rPr>
        <w:t xml:space="preserve">、招标方式</w:t>
      </w:r>
      <w:bookmarkEnd w:id="77"/>
      <w:r/>
      <w:bookmarkEnd w:id="78"/>
      <w:r/>
      <w:bookmarkEnd w:id="79"/>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48"/>
        <w:jc w:val="both"/>
        <w:keepLines/>
        <w:keepNext/>
        <w:spacing w:beforeAutospacing="0" w:afterAutospacing="0" w:line="360" w:lineRule="auto"/>
        <w:rPr>
          <w:rFonts w:hint="eastAsia" w:ascii="宋体" w:hAnsi="宋体" w:eastAsia="宋体" w:cs="宋体"/>
        </w:rPr>
      </w:pPr>
      <w:r/>
      <w:bookmarkStart w:id="81" w:name="_Toc513029205"/>
      <w:r/>
      <w:bookmarkStart w:id="82" w:name="_Toc16938521"/>
      <w:r/>
      <w:bookmarkStart w:id="83" w:name="_Toc20823277"/>
      <w:r>
        <w:rPr>
          <w:rFonts w:hint="eastAsia" w:ascii="宋体" w:hAnsi="宋体" w:eastAsia="宋体" w:cs="宋体"/>
        </w:rPr>
        <w:t xml:space="preserve">2、合格的投标人</w:t>
      </w:r>
      <w:bookmarkEnd w:id="81"/>
      <w:r/>
      <w:bookmarkEnd w:id="82"/>
      <w:r/>
      <w:bookmarkEnd w:id="83"/>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满足本文件实质性要求和条件的规定。</w:t>
      </w:r>
      <w:r/>
    </w:p>
    <w:p>
      <w:pPr>
        <w:pStyle w:val="848"/>
        <w:jc w:val="both"/>
        <w:keepLines/>
        <w:keepNext/>
        <w:spacing w:beforeAutospacing="0" w:afterAutospacing="0" w:line="360" w:lineRule="auto"/>
        <w:rPr>
          <w:rFonts w:hint="eastAsia" w:ascii="宋体" w:hAnsi="宋体" w:eastAsia="宋体" w:cs="宋体"/>
        </w:rPr>
      </w:pPr>
      <w:r/>
      <w:bookmarkStart w:id="84" w:name="_Toc16938522"/>
      <w:r/>
      <w:bookmarkStart w:id="85" w:name="_Toc20823278"/>
      <w:r/>
      <w:bookmarkStart w:id="86" w:name="_Toc513029206"/>
      <w:r>
        <w:rPr>
          <w:rFonts w:hint="eastAsia" w:ascii="宋体" w:hAnsi="宋体" w:eastAsia="宋体" w:cs="宋体"/>
        </w:rPr>
        <w:t xml:space="preserve">3、适用法律</w:t>
      </w:r>
      <w:bookmarkEnd w:id="84"/>
      <w:r/>
      <w:bookmarkEnd w:id="85"/>
      <w:r/>
      <w:bookmarkEnd w:id="86"/>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48"/>
        <w:jc w:val="both"/>
        <w:keepLines/>
        <w:keepNext/>
        <w:spacing w:beforeAutospacing="0" w:afterAutospacing="0" w:line="360" w:lineRule="auto"/>
        <w:rPr>
          <w:rFonts w:hint="eastAsia" w:ascii="宋体" w:hAnsi="宋体" w:eastAsia="宋体" w:cs="宋体"/>
        </w:rPr>
      </w:pPr>
      <w:r/>
      <w:bookmarkStart w:id="87" w:name="_Toc513029207"/>
      <w:r/>
      <w:bookmarkStart w:id="88" w:name="_Toc20823279"/>
      <w:r/>
      <w:bookmarkStart w:id="89" w:name="_Toc16938523"/>
      <w:r/>
      <w:bookmarkStart w:id="90" w:name="_Toc462564067"/>
      <w:r>
        <w:rPr>
          <w:rFonts w:hint="eastAsia" w:ascii="宋体" w:hAnsi="宋体" w:eastAsia="宋体" w:cs="宋体"/>
        </w:rPr>
        <w:t xml:space="preserve">4、投标费用</w:t>
      </w:r>
      <w:bookmarkEnd w:id="87"/>
      <w:r/>
      <w:bookmarkEnd w:id="88"/>
      <w:r/>
      <w:bookmarkEnd w:id="89"/>
      <w:r/>
      <w:bookmarkEnd w:id="90"/>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在任何情况下均无义务和责任承担这些费用。</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招标文件的约束力</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48"/>
        <w:jc w:val="both"/>
        <w:keepLines/>
        <w:keepNext/>
        <w:spacing w:beforeAutospacing="0" w:afterAutospacing="0" w:line="360" w:lineRule="auto"/>
        <w:rPr>
          <w:rFonts w:hint="eastAsia" w:ascii="宋体" w:hAnsi="宋体" w:eastAsia="宋体" w:cs="宋体"/>
        </w:rPr>
      </w:pPr>
      <w:r/>
      <w:bookmarkStart w:id="91" w:name="_Toc16938525"/>
      <w:r/>
      <w:bookmarkStart w:id="92" w:name="_Toc120614215"/>
      <w:r/>
      <w:bookmarkStart w:id="93" w:name="_Toc513029209"/>
      <w:r/>
      <w:bookmarkStart w:id="94" w:name="_Toc20823281"/>
      <w:r>
        <w:rPr>
          <w:rFonts w:hint="eastAsia" w:ascii="宋体" w:hAnsi="宋体" w:eastAsia="宋体" w:cs="宋体"/>
          <w:b/>
        </w:rPr>
        <w:t xml:space="preserve">二、招标文件</w:t>
      </w:r>
      <w:bookmarkEnd w:id="91"/>
      <w:r/>
      <w:bookmarkEnd w:id="92"/>
      <w:r/>
      <w:bookmarkEnd w:id="93"/>
      <w:r/>
      <w:bookmarkEnd w:id="94"/>
      <w:r/>
      <w:r/>
    </w:p>
    <w:p>
      <w:pPr>
        <w:pStyle w:val="848"/>
        <w:jc w:val="both"/>
        <w:keepLines/>
        <w:keepNext/>
        <w:spacing w:beforeAutospacing="0" w:afterAutospacing="0" w:line="360" w:lineRule="auto"/>
        <w:rPr>
          <w:rFonts w:hint="eastAsia" w:ascii="宋体" w:hAnsi="宋体" w:eastAsia="宋体" w:cs="宋体"/>
        </w:rPr>
      </w:pPr>
      <w:r/>
      <w:bookmarkStart w:id="95" w:name="_Toc20823282"/>
      <w:r/>
      <w:bookmarkStart w:id="96" w:name="_Toc16938526"/>
      <w:r/>
      <w:bookmarkStart w:id="97" w:name="_Toc513029210"/>
      <w:r>
        <w:rPr>
          <w:rFonts w:hint="eastAsia" w:ascii="宋体" w:hAnsi="宋体" w:eastAsia="宋体" w:cs="宋体"/>
        </w:rPr>
        <w:t xml:space="preserve">6、招标文件构成</w:t>
      </w:r>
      <w:bookmarkEnd w:id="95"/>
      <w:r/>
      <w:bookmarkEnd w:id="96"/>
      <w:r/>
      <w:bookmarkEnd w:id="97"/>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 招标文件由以下部分组成：</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（1）招标公告</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（2）投标人须知</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（5）评标方法与评标标准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（6）投标文件格式</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联系解决。</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848"/>
        <w:jc w:val="both"/>
        <w:keepLines/>
        <w:keepNext/>
        <w:spacing w:beforeAutospacing="0" w:afterAutospacing="0" w:line="360" w:lineRule="auto"/>
        <w:rPr>
          <w:rFonts w:hint="eastAsia" w:ascii="宋体" w:hAnsi="宋体" w:eastAsia="宋体" w:cs="宋体"/>
        </w:rPr>
      </w:pPr>
      <w:r/>
      <w:bookmarkStart w:id="98" w:name="_Toc513029211"/>
      <w:r/>
      <w:bookmarkStart w:id="99" w:name="_Toc462564070"/>
      <w:r/>
      <w:bookmarkStart w:id="100" w:name="_Toc16938527"/>
      <w:r/>
      <w:bookmarkStart w:id="101" w:name="_Toc20823283"/>
      <w:r>
        <w:rPr>
          <w:rFonts w:hint="eastAsia" w:ascii="宋体" w:hAnsi="宋体" w:eastAsia="宋体" w:cs="宋体"/>
        </w:rPr>
        <w:t xml:space="preserve">7、招标文件的澄清</w:t>
      </w:r>
      <w:bookmarkEnd w:id="98"/>
      <w:r/>
      <w:bookmarkEnd w:id="99"/>
      <w:r/>
      <w:bookmarkEnd w:id="100"/>
      <w:r/>
      <w:bookmarkEnd w:id="101"/>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w:t>
      </w:r>
      <w:r/>
    </w:p>
    <w:p>
      <w:pPr>
        <w:pStyle w:val="848"/>
        <w:jc w:val="both"/>
        <w:keepLines/>
        <w:keepNext/>
        <w:spacing w:beforeAutospacing="0" w:afterAutospacing="0" w:line="360" w:lineRule="auto"/>
        <w:rPr>
          <w:rFonts w:hint="eastAsia" w:ascii="宋体" w:hAnsi="宋体" w:eastAsia="宋体" w:cs="宋体"/>
        </w:rPr>
      </w:pPr>
      <w:r/>
      <w:bookmarkStart w:id="102" w:name="_Toc513029212"/>
      <w:r/>
      <w:bookmarkStart w:id="103" w:name="_Toc20823284"/>
      <w:r/>
      <w:bookmarkStart w:id="104" w:name="_Toc16938528"/>
      <w:r/>
      <w:bookmarkStart w:id="105" w:name="_Toc462564071"/>
      <w:r>
        <w:rPr>
          <w:rFonts w:hint="eastAsia" w:ascii="宋体" w:hAnsi="宋体" w:eastAsia="宋体" w:cs="宋体"/>
        </w:rPr>
        <w:t xml:space="preserve">8、招标文件的修改</w:t>
      </w:r>
      <w:bookmarkEnd w:id="102"/>
      <w:r/>
      <w:bookmarkEnd w:id="103"/>
      <w:r/>
      <w:bookmarkEnd w:id="104"/>
      <w:r/>
      <w:bookmarkEnd w:id="105"/>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可以对招标文件进行修改。</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有权按照法定的要求推迟投标截止日期和开标日期。</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48"/>
        <w:jc w:val="both"/>
        <w:keepLines/>
        <w:keepNext/>
        <w:spacing w:beforeAutospacing="0" w:afterAutospacing="0" w:line="360" w:lineRule="auto"/>
        <w:rPr>
          <w:rFonts w:hint="eastAsia" w:ascii="宋体" w:hAnsi="宋体" w:eastAsia="宋体" w:cs="宋体"/>
        </w:rPr>
      </w:pPr>
      <w:r/>
      <w:bookmarkStart w:id="106" w:name="_Toc513029213"/>
      <w:r/>
      <w:bookmarkStart w:id="107" w:name="_Toc462564072"/>
      <w:r/>
      <w:bookmarkStart w:id="108" w:name="_Toc120614216"/>
      <w:r/>
      <w:bookmarkStart w:id="109" w:name="_Toc16938529"/>
      <w:r/>
      <w:bookmarkStart w:id="110" w:name="_Toc20823285"/>
      <w:r>
        <w:rPr>
          <w:rFonts w:hint="eastAsia" w:ascii="宋体" w:hAnsi="宋体" w:eastAsia="宋体" w:cs="宋体"/>
          <w:b/>
        </w:rPr>
        <w:t xml:space="preserve">三、投标文件的编制</w:t>
      </w:r>
      <w:bookmarkEnd w:id="106"/>
      <w:r/>
      <w:bookmarkEnd w:id="107"/>
      <w:r/>
      <w:bookmarkEnd w:id="108"/>
      <w:r/>
      <w:bookmarkEnd w:id="109"/>
      <w:r/>
      <w:bookmarkEnd w:id="110"/>
      <w:r/>
      <w:r/>
    </w:p>
    <w:p>
      <w:pPr>
        <w:pStyle w:val="848"/>
        <w:jc w:val="both"/>
        <w:keepLines/>
        <w:keepNext/>
        <w:spacing w:beforeAutospacing="0" w:afterAutospacing="0" w:line="360" w:lineRule="auto"/>
        <w:rPr>
          <w:rFonts w:hint="eastAsia" w:ascii="宋体" w:hAnsi="宋体" w:eastAsia="宋体" w:cs="宋体"/>
        </w:rPr>
      </w:pPr>
      <w:r/>
      <w:bookmarkStart w:id="111" w:name="_Toc16938530"/>
      <w:r/>
      <w:bookmarkStart w:id="112" w:name="_Toc513029214"/>
      <w:r/>
      <w:bookmarkStart w:id="113" w:name="_Toc462564073"/>
      <w:r/>
      <w:bookmarkStart w:id="114" w:name="_Toc20823286"/>
      <w:r>
        <w:rPr>
          <w:rFonts w:hint="eastAsia" w:ascii="宋体" w:hAnsi="宋体" w:eastAsia="宋体" w:cs="宋体"/>
        </w:rPr>
        <w:t xml:space="preserve">9、投标文件的语言及度量衡单位</w:t>
      </w:r>
      <w:bookmarkEnd w:id="111"/>
      <w:r/>
      <w:bookmarkEnd w:id="112"/>
      <w:r/>
      <w:bookmarkEnd w:id="113"/>
      <w:r/>
      <w:bookmarkEnd w:id="114"/>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48"/>
        <w:jc w:val="both"/>
        <w:keepLines/>
        <w:keepNext/>
        <w:spacing w:beforeAutospacing="0" w:afterAutospacing="0" w:line="360" w:lineRule="auto"/>
        <w:rPr>
          <w:rFonts w:hint="eastAsia" w:ascii="宋体" w:hAnsi="宋体" w:eastAsia="宋体" w:cs="宋体"/>
        </w:rPr>
      </w:pPr>
      <w:r/>
      <w:bookmarkStart w:id="115" w:name="_Toc462564074"/>
      <w:r/>
      <w:bookmarkStart w:id="116" w:name="_Toc16938531"/>
      <w:r/>
      <w:bookmarkStart w:id="117" w:name="_Toc513029215"/>
      <w:r/>
      <w:bookmarkStart w:id="118" w:name="_Toc20823287"/>
      <w:r>
        <w:rPr>
          <w:rFonts w:hint="eastAsia" w:ascii="宋体" w:hAnsi="宋体" w:eastAsia="宋体" w:cs="宋体"/>
        </w:rPr>
        <w:t xml:space="preserve">10、投标文件构成</w:t>
      </w:r>
      <w:bookmarkEnd w:id="115"/>
      <w:r/>
      <w:bookmarkEnd w:id="116"/>
      <w:r/>
      <w:bookmarkEnd w:id="117"/>
      <w:r/>
      <w:bookmarkEnd w:id="118"/>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投标人编写的投标文件应包括资格证明文件、符合性证明文件、投标分项报价表、技术需求响应及偏离表、商务需求响应及偏离表、其他证明文件、投标函、开标一览表等部分。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shd w:val="clear" w:color="auto" w:fill="ffffff"/>
        </w:rPr>
        <w:t xml:space="preserve">”</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48"/>
        <w:jc w:val="both"/>
        <w:keepLines/>
        <w:keepNext/>
        <w:spacing w:beforeAutospacing="0" w:afterAutospacing="0" w:line="360" w:lineRule="auto"/>
        <w:rPr>
          <w:rFonts w:hint="eastAsia" w:ascii="宋体" w:hAnsi="宋体" w:eastAsia="宋体" w:cs="宋体"/>
        </w:rPr>
      </w:pPr>
      <w:r/>
      <w:bookmarkStart w:id="119" w:name="_Toc14577355"/>
      <w:r/>
      <w:bookmarkStart w:id="120" w:name="_Toc14577354"/>
      <w:r/>
      <w:bookmarkStart w:id="121" w:name="_Toc513029216"/>
      <w:r/>
      <w:bookmarkStart w:id="122" w:name="_Toc49090509"/>
      <w:r/>
      <w:bookmarkStart w:id="123" w:name="_Toc49090507"/>
      <w:r/>
      <w:bookmarkStart w:id="124" w:name="_Toc14577357"/>
      <w:r/>
      <w:bookmarkStart w:id="125" w:name="_Toc513029219"/>
      <w:r/>
      <w:bookmarkStart w:id="126" w:name="_Toc49090508"/>
      <w:r/>
      <w:bookmarkStart w:id="127" w:name="_Hlt26954838"/>
      <w:r/>
      <w:bookmarkStart w:id="128" w:name="_Hlt26670360"/>
      <w:r/>
      <w:bookmarkStart w:id="129" w:name="_Hlt26668975"/>
      <w:r>
        <w:rPr>
          <w:rFonts w:hint="eastAsia" w:ascii="宋体" w:hAnsi="宋体" w:eastAsia="宋体" w:cs="宋体"/>
        </w:rPr>
        <w:t xml:space="preserve">11、证明投标人及投标标的符合招标文件规定的文件</w:t>
      </w:r>
      <w:bookmarkEnd w:id="119"/>
      <w:r/>
      <w:bookmarkEnd w:id="120"/>
      <w:r/>
      <w:bookmarkEnd w:id="121"/>
      <w:r/>
      <w:bookmarkEnd w:id="122"/>
      <w:r/>
      <w:bookmarkEnd w:id="123"/>
      <w:r/>
      <w:bookmarkEnd w:id="124"/>
      <w:r/>
      <w:bookmarkEnd w:id="125"/>
      <w:r/>
      <w:bookmarkEnd w:id="126"/>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12、投标分项报价表</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w:t>
      </w:r>
      <w:r>
        <w:rPr>
          <w:rFonts w:hint="eastAsia" w:ascii="宋体" w:hAnsi="宋体" w:eastAsia="宋体" w:cs="宋体"/>
        </w:rPr>
        <w:t xml:space="preserve">为单位标注。招标文件中另有规定的按规定执行。</w:t>
      </w:r>
      <w:r/>
    </w:p>
    <w:p>
      <w:pPr>
        <w:pStyle w:val="848"/>
        <w:jc w:val="both"/>
        <w:keepLines/>
        <w:keepNext/>
        <w:spacing w:beforeAutospacing="0" w:afterAutospacing="0" w:line="360" w:lineRule="auto"/>
        <w:rPr>
          <w:rFonts w:hint="eastAsia" w:ascii="宋体" w:hAnsi="宋体" w:eastAsia="宋体" w:cs="宋体"/>
        </w:rPr>
      </w:pPr>
      <w:r/>
      <w:bookmarkStart w:id="130" w:name="_Hlt26954731"/>
      <w:r/>
      <w:bookmarkStart w:id="131" w:name="_Hlt26670482"/>
      <w:r/>
      <w:bookmarkStart w:id="132" w:name="_Hlt26954846"/>
      <w:r/>
      <w:bookmarkStart w:id="133" w:name="_Hlt26670486"/>
      <w:r/>
      <w:bookmarkStart w:id="134" w:name="_Hlt26954848"/>
      <w:r>
        <w:rPr>
          <w:rFonts w:hint="eastAsia" w:ascii="宋体" w:hAnsi="宋体" w:eastAsia="宋体" w:cs="宋体"/>
        </w:rPr>
        <w:t xml:space="preserve">13、技术需求响应及偏离表、商务需求响应及偏离表</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 投标人需对招标文件中的技术需求与商务需求逐项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 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848"/>
        <w:jc w:val="both"/>
        <w:keepLines/>
        <w:keepNext/>
        <w:spacing w:beforeAutospacing="0" w:afterAutospacing="0" w:line="360" w:lineRule="auto"/>
        <w:rPr>
          <w:rFonts w:hint="eastAsia" w:ascii="宋体" w:hAnsi="宋体" w:eastAsia="宋体" w:cs="宋体"/>
        </w:rPr>
      </w:pPr>
      <w:r/>
      <w:bookmarkStart w:id="135" w:name="_Toc49090510"/>
      <w:r/>
      <w:bookmarkStart w:id="136" w:name="_Toc14577359"/>
      <w:r>
        <w:rPr>
          <w:rFonts w:hint="eastAsia" w:ascii="宋体" w:hAnsi="宋体" w:eastAsia="宋体" w:cs="宋体"/>
        </w:rPr>
        <w:t xml:space="preserve">15、投标函和开标一览表</w:t>
      </w:r>
      <w:bookmarkEnd w:id="135"/>
      <w:r/>
      <w:bookmarkEnd w:id="136"/>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48"/>
        <w:jc w:val="both"/>
        <w:keepLines/>
        <w:keepNext/>
        <w:spacing w:beforeAutospacing="0" w:afterAutospacing="0" w:line="360" w:lineRule="auto"/>
        <w:rPr>
          <w:rFonts w:hint="eastAsia" w:ascii="宋体" w:hAnsi="宋体" w:eastAsia="宋体" w:cs="宋体"/>
        </w:rPr>
      </w:pPr>
      <w:r/>
      <w:bookmarkStart w:id="137" w:name="_Toc49090511"/>
      <w:r/>
      <w:bookmarkStart w:id="138" w:name="_Toc14577360"/>
      <w:r>
        <w:rPr>
          <w:rFonts w:hint="eastAsia" w:ascii="宋体" w:hAnsi="宋体" w:eastAsia="宋体" w:cs="宋体"/>
        </w:rPr>
        <w:t xml:space="preserve">16、投标有效期</w:t>
      </w:r>
      <w:bookmarkEnd w:id="137"/>
      <w:r/>
      <w:bookmarkEnd w:id="138"/>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16.1投标有效期为采购代理机构规定的开标之日后</w:t>
      </w:r>
      <w:r>
        <w:rPr>
          <w:rFonts w:hint="eastAsia" w:ascii="宋体" w:hAnsi="宋体" w:eastAsia="宋体" w:cs="宋体"/>
          <w:b/>
        </w:rPr>
        <w:t xml:space="preserve">九十（90）天</w:t>
      </w:r>
      <w:r>
        <w:rPr>
          <w:rFonts w:hint="eastAsia" w:ascii="宋体" w:hAnsi="宋体" w:eastAsia="宋体" w:cs="宋体"/>
        </w:rPr>
        <w:t xml:space="preserve">。投标有效期比规定短的将被视为未实质性响应招标文件而予以拒绝。</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17、投标有效期的延长</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48"/>
        <w:jc w:val="both"/>
        <w:keepLines/>
        <w:keepNext/>
        <w:spacing w:beforeAutospacing="0" w:afterAutospacing="0" w:line="360" w:lineRule="auto"/>
        <w:rPr>
          <w:rFonts w:hint="eastAsia" w:ascii="宋体" w:hAnsi="宋体" w:eastAsia="宋体" w:cs="宋体"/>
        </w:rPr>
      </w:pPr>
      <w:r/>
      <w:bookmarkStart w:id="139" w:name="_Toc20823296"/>
      <w:r/>
      <w:bookmarkStart w:id="140" w:name="_Toc16938540"/>
      <w:r/>
      <w:bookmarkStart w:id="141" w:name="_Toc513029224"/>
      <w:r/>
      <w:bookmarkStart w:id="142" w:name="_Toc120614217"/>
      <w:r/>
      <w:bookmarkStart w:id="143" w:name="_Hlt26954852"/>
      <w:r/>
      <w:bookmarkStart w:id="144" w:name="_Hlt26954739"/>
      <w:r>
        <w:rPr>
          <w:rFonts w:hint="eastAsia" w:ascii="宋体" w:hAnsi="宋体" w:eastAsia="宋体" w:cs="宋体"/>
          <w:b/>
        </w:rPr>
        <w:t xml:space="preserve">四、投标文件的递交</w:t>
      </w:r>
      <w:bookmarkEnd w:id="139"/>
      <w:r/>
      <w:bookmarkEnd w:id="140"/>
      <w:r/>
      <w:bookmarkEnd w:id="141"/>
      <w:r/>
      <w:bookmarkEnd w:id="142"/>
      <w:r/>
      <w:r/>
    </w:p>
    <w:p>
      <w:pPr>
        <w:pStyle w:val="848"/>
        <w:jc w:val="both"/>
        <w:keepLines/>
        <w:keepNext/>
        <w:spacing w:beforeAutospacing="0" w:afterAutospacing="0" w:line="360" w:lineRule="auto"/>
        <w:rPr>
          <w:rFonts w:hint="eastAsia" w:ascii="宋体" w:hAnsi="宋体" w:eastAsia="宋体" w:cs="宋体"/>
        </w:rPr>
      </w:pPr>
      <w:r/>
      <w:bookmarkStart w:id="145" w:name="_Toc20823297"/>
      <w:r/>
      <w:bookmarkStart w:id="146" w:name="_Toc462564084"/>
      <w:r/>
      <w:bookmarkStart w:id="147" w:name="_Toc513029225"/>
      <w:r/>
      <w:bookmarkStart w:id="148" w:name="_Toc16938541"/>
      <w:r>
        <w:rPr>
          <w:rFonts w:hint="eastAsia" w:ascii="宋体" w:hAnsi="宋体" w:eastAsia="宋体" w:cs="宋体"/>
        </w:rPr>
        <w:t xml:space="preserve">18、电子投标文件</w:t>
      </w:r>
      <w:bookmarkEnd w:id="145"/>
      <w:r/>
      <w:bookmarkEnd w:id="146"/>
      <w:r/>
      <w:bookmarkEnd w:id="147"/>
      <w:r/>
      <w:bookmarkEnd w:id="148"/>
      <w:r>
        <w:rPr>
          <w:rFonts w:hint="eastAsia" w:ascii="宋体" w:hAnsi="宋体" w:eastAsia="宋体" w:cs="宋体"/>
        </w:rPr>
        <w:t xml:space="preserve">的递交</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49" w:name="_Toc20823298"/>
      <w:r/>
      <w:bookmarkStart w:id="150" w:name="_Toc16938542"/>
      <w:r/>
      <w:bookmarkStart w:id="151" w:name="_Toc513029226"/>
      <w:r/>
      <w:bookmarkEnd w:id="149"/>
      <w:r/>
      <w:bookmarkEnd w:id="150"/>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19、投标截止日期</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iCs/>
        </w:rPr>
        <w:t xml:space="preserve">19.1 投标人上传电子投标文件的时间不得迟于招标公告中规定的投标截止时间。</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采购代理机构可以按照规定，通过修改招标文件酌情延长投标截止日期，在此情况下，投标人的所有权利和义务以及投标人受制的截止日期均应以延长后新的截止日期为准。</w:t>
      </w:r>
      <w:r/>
    </w:p>
    <w:p>
      <w:pPr>
        <w:pStyle w:val="848"/>
        <w:jc w:val="both"/>
        <w:keepLines/>
        <w:keepNext/>
        <w:spacing w:beforeAutospacing="0" w:afterAutospacing="0" w:line="360" w:lineRule="auto"/>
        <w:rPr>
          <w:rFonts w:hint="eastAsia" w:ascii="宋体" w:hAnsi="宋体" w:eastAsia="宋体" w:cs="宋体"/>
        </w:rPr>
      </w:pPr>
      <w:r/>
      <w:bookmarkStart w:id="152" w:name="_Toc513029227"/>
      <w:r/>
      <w:bookmarkStart w:id="153" w:name="_Toc16938543"/>
      <w:r/>
      <w:bookmarkStart w:id="154" w:name="_Toc20823299"/>
      <w:r>
        <w:rPr>
          <w:rFonts w:hint="eastAsia" w:ascii="宋体" w:hAnsi="宋体" w:eastAsia="宋体" w:cs="宋体"/>
        </w:rPr>
        <w:t xml:space="preserve">20、投标文件</w:t>
      </w:r>
      <w:bookmarkEnd w:id="152"/>
      <w:r/>
      <w:bookmarkEnd w:id="153"/>
      <w:r/>
      <w:bookmarkEnd w:id="154"/>
      <w:r>
        <w:rPr>
          <w:rFonts w:hint="eastAsia" w:ascii="宋体" w:hAnsi="宋体" w:eastAsia="宋体" w:cs="宋体"/>
        </w:rPr>
        <w:t xml:space="preserve">的拒收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 采购代理机构拒绝接收在其规定的投标截止时间后上传的任何投标文件。</w:t>
      </w:r>
      <w:r/>
    </w:p>
    <w:p>
      <w:pPr>
        <w:pStyle w:val="848"/>
        <w:jc w:val="both"/>
        <w:keepLines/>
        <w:keepNext/>
        <w:spacing w:beforeAutospacing="0" w:afterAutospacing="0" w:line="360" w:lineRule="auto"/>
        <w:rPr>
          <w:rFonts w:hint="eastAsia" w:ascii="宋体" w:hAnsi="宋体" w:eastAsia="宋体" w:cs="宋体"/>
        </w:rPr>
      </w:pPr>
      <w:r/>
      <w:bookmarkStart w:id="155" w:name="_Toc513029228"/>
      <w:r/>
      <w:bookmarkStart w:id="156" w:name="_Toc16938544"/>
      <w:r/>
      <w:bookmarkStart w:id="157" w:name="_Toc20823300"/>
      <w:r>
        <w:rPr>
          <w:rFonts w:hint="eastAsia" w:ascii="宋体" w:hAnsi="宋体" w:eastAsia="宋体" w:cs="宋体"/>
        </w:rPr>
        <w:t xml:space="preserve">21、投标文件的撤回和修改</w:t>
      </w:r>
      <w:bookmarkEnd w:id="155"/>
      <w:r/>
      <w:bookmarkEnd w:id="156"/>
      <w:r/>
      <w:bookmarkEnd w:id="157"/>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 投标文件的撤回</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电子投标文件的撤回</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 投标文件的修改</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848"/>
        <w:jc w:val="both"/>
        <w:keepLines/>
        <w:keepNext/>
        <w:spacing w:beforeAutospacing="0" w:afterAutospacing="0" w:line="360" w:lineRule="auto"/>
        <w:rPr>
          <w:rFonts w:hint="eastAsia" w:ascii="宋体" w:hAnsi="宋体" w:eastAsia="宋体" w:cs="宋体"/>
        </w:rPr>
      </w:pPr>
      <w:r/>
      <w:bookmarkStart w:id="158" w:name="_Toc16938545"/>
      <w:r/>
      <w:bookmarkStart w:id="159" w:name="_Toc120614218"/>
      <w:r/>
      <w:bookmarkStart w:id="160" w:name="_Toc20823301"/>
      <w:r/>
      <w:bookmarkStart w:id="161" w:name="_Toc513029229"/>
      <w:r>
        <w:rPr>
          <w:rFonts w:hint="eastAsia" w:ascii="宋体" w:hAnsi="宋体" w:eastAsia="宋体" w:cs="宋体"/>
          <w:b/>
        </w:rPr>
        <w:t xml:space="preserve">五、开标与评标</w:t>
      </w:r>
      <w:bookmarkEnd w:id="158"/>
      <w:r/>
      <w:bookmarkEnd w:id="159"/>
      <w:r/>
      <w:bookmarkEnd w:id="160"/>
      <w:r/>
      <w:bookmarkEnd w:id="161"/>
      <w:r/>
      <w:r/>
    </w:p>
    <w:p>
      <w:pPr>
        <w:pStyle w:val="848"/>
        <w:jc w:val="both"/>
        <w:keepLines/>
        <w:keepNext/>
        <w:spacing w:beforeAutospacing="0" w:afterAutospacing="0" w:line="360" w:lineRule="auto"/>
        <w:rPr>
          <w:rFonts w:hint="eastAsia" w:ascii="宋体" w:hAnsi="宋体" w:eastAsia="宋体" w:cs="宋体"/>
        </w:rPr>
      </w:pPr>
      <w:r/>
      <w:bookmarkStart w:id="162" w:name="_Toc513029230"/>
      <w:r/>
      <w:bookmarkStart w:id="163" w:name="_Toc16938546"/>
      <w:r/>
      <w:bookmarkStart w:id="164" w:name="_Toc20823302"/>
      <w:r>
        <w:rPr>
          <w:rFonts w:hint="eastAsia" w:ascii="宋体" w:hAnsi="宋体" w:eastAsia="宋体" w:cs="宋体"/>
        </w:rPr>
        <w:t xml:space="preserve">22、开标</w:t>
      </w:r>
      <w:bookmarkEnd w:id="162"/>
      <w:r/>
      <w:bookmarkEnd w:id="163"/>
      <w:r/>
      <w:bookmarkEnd w:id="164"/>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 采购代理机构将在招标公告中规定的时间和地点组织公开开标。投标人应当按照《操作手册》规定，参加开标活动和在苏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22.2开标仪式由采购代理机构组织。苏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w:t>
      </w:r>
      <w:r>
        <w:rPr>
          <w:rFonts w:hint="eastAsia" w:ascii="宋体" w:hAnsi="宋体" w:eastAsia="宋体" w:cs="宋体"/>
        </w:rPr>
        <w:t xml:space="preserve">布各投标人名称和投标价格。</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48"/>
        <w:jc w:val="both"/>
        <w:keepLines/>
        <w:keepNext/>
        <w:spacing w:beforeAutospacing="0" w:afterAutospacing="0" w:line="360" w:lineRule="auto"/>
        <w:rPr>
          <w:rFonts w:hint="eastAsia" w:ascii="宋体" w:hAnsi="宋体" w:eastAsia="宋体" w:cs="宋体"/>
        </w:rPr>
      </w:pPr>
      <w:r/>
      <w:bookmarkStart w:id="165" w:name="_Toc513029231"/>
      <w:r/>
      <w:bookmarkStart w:id="166" w:name="_Toc20823303"/>
      <w:r/>
      <w:bookmarkStart w:id="167" w:name="_Toc16938547"/>
      <w:r>
        <w:rPr>
          <w:rFonts w:hint="eastAsia" w:ascii="宋体" w:hAnsi="宋体" w:eastAsia="宋体" w:cs="宋体"/>
        </w:rPr>
        <w:t xml:space="preserve">23、评标委员会</w:t>
      </w:r>
      <w:bookmarkEnd w:id="165"/>
      <w:r/>
      <w:bookmarkEnd w:id="166"/>
      <w:r/>
      <w:bookmarkEnd w:id="167"/>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23.1开标后，采购代理机构将立即组织评标委员会（以下简称评委会）进行评标。</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24.评标过程的保密与公正</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 采购代理机构和评标委员会不向未中标的投标人解释未中标原因，也不公布评标过程中的相关细节。</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848"/>
        <w:jc w:val="both"/>
        <w:keepLines/>
        <w:keepNext/>
        <w:spacing w:beforeAutospacing="0" w:afterAutospacing="0" w:line="360" w:lineRule="auto"/>
        <w:rPr>
          <w:rFonts w:hint="eastAsia" w:ascii="宋体" w:hAnsi="宋体" w:eastAsia="宋体" w:cs="宋体"/>
        </w:rPr>
      </w:pPr>
      <w:r/>
      <w:bookmarkStart w:id="168" w:name="_Toc20823304"/>
      <w:r/>
      <w:bookmarkStart w:id="169" w:name="_Toc513029232"/>
      <w:r/>
      <w:bookmarkStart w:id="170" w:name="_Toc16938548"/>
      <w:r>
        <w:rPr>
          <w:rFonts w:hint="eastAsia" w:ascii="宋体" w:hAnsi="宋体" w:eastAsia="宋体" w:cs="宋体"/>
        </w:rPr>
        <w:t xml:space="preserve">25．投标文件的澄清</w:t>
      </w:r>
      <w:bookmarkEnd w:id="168"/>
      <w:r/>
      <w:bookmarkEnd w:id="169"/>
      <w:r/>
      <w:bookmarkEnd w:id="170"/>
      <w:r/>
      <w:r/>
    </w:p>
    <w:p>
      <w:pPr>
        <w:pStyle w:val="848"/>
        <w:jc w:val="both"/>
        <w:spacing w:beforeAutospacing="0" w:afterAutospacing="0" w:line="360" w:lineRule="auto"/>
        <w:rPr>
          <w:rFonts w:hint="eastAsia" w:ascii="宋体" w:hAnsi="宋体" w:eastAsia="宋体" w:cs="宋体"/>
        </w:rPr>
      </w:pPr>
      <w:r/>
      <w:bookmarkStart w:id="171" w:name="_Toc513029233"/>
      <w:r/>
      <w:bookmarkStart w:id="172" w:name="_Toc20823305"/>
      <w:r/>
      <w:bookmarkStart w:id="173" w:name="_Toc16938549"/>
      <w:r>
        <w:rPr>
          <w:rFonts w:hint="eastAsia" w:ascii="宋体" w:hAnsi="宋体" w:eastAsia="宋体" w:cs="宋体"/>
        </w:rPr>
        <w:t xml:space="preserve">25.1评标期间，评委会对投标文件中含义不明确、同类问题表述不一致或者有明显文字和计算错误的内容 ，有权要求投标人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71"/>
      <w:r/>
      <w:bookmarkEnd w:id="172"/>
      <w:r/>
      <w:bookmarkEnd w:id="173"/>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w:t>
      </w:r>
      <w:r>
        <w:rPr>
          <w:rFonts w:hint="eastAsia" w:ascii="宋体" w:hAnsi="宋体" w:eastAsia="宋体" w:cs="宋体"/>
        </w:rPr>
        <w:t xml:space="preserve">中提交“澄清响应函”并加盖CA电子公章。澄清、说明和补正的内容作为投标文件的补充部分，具体操作方式见《操作手册》。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接到评委会澄清、说明和补正要求的投标人如未按规定做出澄清、说明和补正，其风险由投标人自行承担。</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26、对投标文件的初审</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未通过资格审查或符合性审查的投标人，采购代理机构将在苏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系统中告知未通过资格审查或符合性审查的原因，评审结束后，采购代理机构将不再告知未通过资格审查或符合性审查的原因。</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48"/>
        <w:jc w:val="both"/>
        <w:spacing w:beforeAutospacing="0" w:afterAutospacing="0" w:line="360" w:lineRule="auto"/>
        <w:rPr>
          <w:rFonts w:hint="eastAsia" w:ascii="宋体" w:hAnsi="宋体" w:eastAsia="宋体" w:cs="宋体"/>
        </w:rPr>
      </w:pPr>
      <w:r/>
      <w:bookmarkStart w:id="174" w:name="_Toc513029234"/>
      <w:r/>
      <w:bookmarkStart w:id="175" w:name="_Toc16938550"/>
      <w:r/>
      <w:bookmarkStart w:id="176"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4"/>
      <w:r/>
      <w:bookmarkEnd w:id="175"/>
      <w:r/>
      <w:bookmarkEnd w:id="176"/>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8"/>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系统查阅、答复相关信息，并安排专人与采购代理机构及评标委员会联系。</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48"/>
        <w:jc w:val="both"/>
        <w:spacing w:beforeAutospacing="0" w:afterAutospacing="0" w:line="360" w:lineRule="auto"/>
        <w:rPr>
          <w:rFonts w:hint="eastAsia" w:ascii="宋体" w:hAnsi="宋体" w:eastAsia="宋体" w:cs="宋体"/>
        </w:rPr>
      </w:pPr>
      <w:r/>
      <w:bookmarkStart w:id="177" w:name="_Toc20823307"/>
      <w:r/>
      <w:bookmarkStart w:id="178" w:name="_Toc513029235"/>
      <w:r/>
      <w:bookmarkStart w:id="179" w:name="_Toc16938551"/>
      <w:r>
        <w:rPr>
          <w:rFonts w:hint="eastAsia" w:ascii="宋体" w:hAnsi="宋体" w:eastAsia="宋体" w:cs="宋体"/>
        </w:rPr>
        <w:t xml:space="preserve">27.1无效投标条款</w:t>
      </w:r>
      <w:bookmarkEnd w:id="177"/>
      <w:r/>
      <w:bookmarkEnd w:id="178"/>
      <w:r/>
      <w:bookmarkEnd w:id="179"/>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27.1.6未通过符合性审查的。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27.1.10评标委员会认为投标人的报价明显低于其他通过符合性审查投标人的报价，有可能影响产品质量或者不能诚信履约的，将通过苏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48"/>
        <w:jc w:val="both"/>
        <w:keepLines/>
        <w:keepNext/>
        <w:spacing w:beforeAutospacing="0" w:afterAutospacing="0" w:line="360" w:lineRule="auto"/>
        <w:rPr>
          <w:rFonts w:hint="eastAsia" w:ascii="宋体" w:hAnsi="宋体" w:eastAsia="宋体" w:cs="宋体"/>
        </w:rPr>
      </w:pPr>
      <w:r/>
      <w:bookmarkStart w:id="180" w:name="_Toc120614219"/>
      <w:r>
        <w:rPr>
          <w:rFonts w:hint="eastAsia" w:ascii="宋体" w:hAnsi="宋体" w:eastAsia="宋体" w:cs="宋体"/>
          <w:b/>
        </w:rPr>
        <w:t xml:space="preserve">六、定标</w:t>
      </w:r>
      <w:bookmarkEnd w:id="180"/>
      <w:r/>
      <w:r/>
    </w:p>
    <w:p>
      <w:pPr>
        <w:pStyle w:val="848"/>
        <w:jc w:val="both"/>
        <w:keepLines/>
        <w:keepNext/>
        <w:spacing w:beforeAutospacing="0" w:afterAutospacing="0" w:line="360" w:lineRule="auto"/>
        <w:rPr>
          <w:rFonts w:hint="eastAsia" w:ascii="宋体" w:hAnsi="宋体" w:eastAsia="宋体" w:cs="宋体"/>
        </w:rPr>
      </w:pPr>
      <w:r/>
      <w:bookmarkStart w:id="181" w:name="_Toc20823310"/>
      <w:r/>
      <w:bookmarkStart w:id="182" w:name="_Toc16938554"/>
      <w:r/>
      <w:bookmarkStart w:id="183" w:name="_Toc513029238"/>
      <w:r>
        <w:rPr>
          <w:rFonts w:hint="eastAsia" w:ascii="宋体" w:hAnsi="宋体" w:eastAsia="宋体" w:cs="宋体"/>
        </w:rPr>
        <w:t xml:space="preserve">28、</w:t>
      </w:r>
      <w:bookmarkEnd w:id="181"/>
      <w:r>
        <w:rPr>
          <w:rFonts w:hint="eastAsia" w:ascii="宋体" w:hAnsi="宋体" w:eastAsia="宋体" w:cs="宋体"/>
        </w:rPr>
        <w:t xml:space="preserve">确定</w:t>
      </w:r>
      <w:bookmarkEnd w:id="182"/>
      <w:r/>
      <w:bookmarkEnd w:id="183"/>
      <w:r>
        <w:rPr>
          <w:rFonts w:hint="eastAsia" w:ascii="宋体" w:hAnsi="宋体" w:eastAsia="宋体" w:cs="宋体"/>
        </w:rPr>
        <w:t xml:space="preserve">中标单位</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 采购代理机构将在“中国政府采购网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28.4.1提供虚假材料谋取中标的。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28.4.2向采购人、采购代理机构行贿或者提供其他不正当利益的。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848"/>
        <w:jc w:val="both"/>
        <w:spacing w:beforeAutospacing="0" w:afterAutospacing="0" w:line="360" w:lineRule="auto"/>
        <w:rPr>
          <w:rFonts w:hint="eastAsia" w:ascii="宋体" w:hAnsi="宋体" w:eastAsia="宋体" w:cs="宋体"/>
        </w:rPr>
      </w:pPr>
      <w:r/>
      <w:bookmarkStart w:id="184" w:name="_Toc200451960"/>
      <w:r>
        <w:rPr>
          <w:rFonts w:hint="eastAsia" w:ascii="宋体" w:hAnsi="宋体" w:eastAsia="宋体" w:cs="宋体"/>
        </w:rPr>
        <w:t xml:space="preserve">28.5.有下列情形之一的，视为投标人串通投标，投标无效：</w:t>
      </w:r>
      <w:bookmarkEnd w:id="184"/>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29、质疑处理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rPr>
        <w:t xml:space="preserve">29.4条款的规定向采购代理机构或采购人提出质疑。上述应知其权益受到损害之日，是指：</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29.2.2对采购过程提出质疑的，为各采购程序环节结束之日；</w:t>
      </w:r>
      <w:r>
        <w:rPr>
          <w:rFonts w:hint="eastAsia" w:ascii="宋体" w:hAnsi="宋体" w:eastAsia="宋体" w:cs="宋体"/>
        </w:rPr>
        <w:br/>
        <w:t xml:space="preserve">29.2.3对中标或者成交结果提出质疑的，为中标或者成交结果公告期限届满之日。</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30、中标通知书</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30.l中标结果确定后，采购代理机构将向中标人发出中标通知书。请中标人在中标结果公告届满之日起30日内,使用CA数字证书登录苏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8"/>
        <w:jc w:val="both"/>
        <w:keepLines/>
        <w:keepNext/>
        <w:spacing w:beforeAutospacing="0" w:afterAutospacing="0" w:line="360" w:lineRule="auto"/>
        <w:rPr>
          <w:rFonts w:hint="eastAsia" w:ascii="宋体" w:hAnsi="宋体" w:eastAsia="宋体" w:cs="宋体"/>
        </w:rPr>
      </w:pPr>
      <w:r/>
      <w:bookmarkStart w:id="185" w:name="_Toc16938552"/>
      <w:r/>
      <w:bookmarkStart w:id="186" w:name="_Toc120614220"/>
      <w:r/>
      <w:bookmarkStart w:id="187" w:name="_Toc513029236"/>
      <w:r/>
      <w:bookmarkStart w:id="188" w:name="_Toc20823308"/>
      <w:r>
        <w:rPr>
          <w:rFonts w:hint="eastAsia" w:ascii="宋体" w:hAnsi="宋体" w:eastAsia="宋体" w:cs="宋体"/>
          <w:b/>
        </w:rPr>
        <w:t xml:space="preserve">七、授予合同</w:t>
      </w:r>
      <w:bookmarkEnd w:id="185"/>
      <w:r/>
      <w:bookmarkEnd w:id="186"/>
      <w:r/>
      <w:bookmarkEnd w:id="187"/>
      <w:r/>
      <w:bookmarkEnd w:id="188"/>
      <w:r/>
      <w:r/>
    </w:p>
    <w:p>
      <w:pPr>
        <w:pStyle w:val="848"/>
        <w:jc w:val="both"/>
        <w:keepLines/>
        <w:keepNext/>
        <w:spacing w:beforeAutospacing="0" w:afterAutospacing="0" w:line="360" w:lineRule="auto"/>
        <w:rPr>
          <w:rFonts w:hint="eastAsia" w:ascii="宋体" w:hAnsi="宋体" w:eastAsia="宋体" w:cs="宋体"/>
        </w:rPr>
      </w:pPr>
      <w:r/>
      <w:bookmarkStart w:id="189" w:name="_Toc513029237"/>
      <w:r/>
      <w:bookmarkStart w:id="190" w:name="_Toc20823309"/>
      <w:r/>
      <w:bookmarkStart w:id="191" w:name="_Toc16938553"/>
      <w:r>
        <w:rPr>
          <w:rFonts w:hint="eastAsia" w:ascii="宋体" w:hAnsi="宋体" w:eastAsia="宋体" w:cs="宋体"/>
        </w:rPr>
        <w:t xml:space="preserve">31. 签订合同</w:t>
      </w:r>
      <w:bookmarkEnd w:id="189"/>
      <w:r/>
      <w:bookmarkEnd w:id="190"/>
      <w:r/>
      <w:bookmarkEnd w:id="191"/>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Cs/>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32、货物（包含与货物相关的服务）的追加</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848"/>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w:t>
      </w:r>
      <w:r>
        <w:rPr>
          <w:rFonts w:hint="eastAsia" w:ascii="宋体" w:hAnsi="宋体" w:eastAsia="宋体" w:cs="宋体"/>
        </w:rPr>
        <w:t xml:space="preserve">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8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w:t>
      </w:r>
      <w:r>
        <w:rPr>
          <w:rFonts w:hint="eastAsia" w:ascii="宋体" w:hAnsi="宋体" w:eastAsia="宋体" w:cs="宋体"/>
        </w:rPr>
        <w:t xml:space="preserve">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w:t>
      </w:r>
      <w:bookmarkStart w:id="192" w:name="OLE_LINK45"/>
      <w:r>
        <w:rPr>
          <w:rFonts w:hint="eastAsia" w:ascii="宋体" w:hAnsi="宋体" w:eastAsia="宋体" w:cs="宋体"/>
        </w:rPr>
        <w:t xml:space="preserve">《中华人民共和国残疾人证》或者《中华人民共和国残疾军人证》（1 至8 级）的自然人</w:t>
      </w:r>
      <w:bookmarkEnd w:id="192"/>
      <w:r>
        <w:rPr>
          <w:rFonts w:hint="eastAsia" w:ascii="宋体" w:hAnsi="宋体" w:eastAsia="宋体" w:cs="宋体"/>
        </w:rPr>
        <w:t xml:space="preserve">，包括具有劳动条件和劳动意愿的精神残疾人。在职职工人数是指与残疾人福利性单位建立劳动关系并依法签订劳动合同或服务协议的雇员人数。</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w:t>
      </w:r>
      <w:r>
        <w:rPr>
          <w:rFonts w:hint="eastAsia" w:ascii="宋体" w:hAnsi="宋体" w:eastAsia="宋体" w:cs="宋体"/>
          <w:sz w:val="24"/>
        </w:rPr>
        <w:t xml:space="preserve">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bookmarkStart w:id="193" w:name="OLE_LINK44"/>
      <w:r>
        <w:rPr>
          <w:rFonts w:hint="eastAsia" w:ascii="宋体" w:hAnsi="宋体" w:eastAsia="宋体" w:cs="宋体"/>
          <w:b/>
          <w:bCs/>
          <w:sz w:val="24"/>
        </w:rPr>
        <w:t xml:space="preserve">（本项目不收取履约保证金）</w:t>
      </w:r>
      <w:bookmarkEnd w:id="193"/>
      <w:r/>
      <w:r/>
    </w:p>
    <w:p>
      <w:pPr>
        <w:pStyle w:val="860"/>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35.代理服务费</w:t>
      </w:r>
      <w:r/>
    </w:p>
    <w:p>
      <w:pPr>
        <w:ind w:firstLine="480"/>
        <w:spacing w:line="360" w:lineRule="auto"/>
        <w:rPr>
          <w:rFonts w:hint="eastAsia" w:ascii="宋体" w:hAnsi="宋体" w:eastAsia="宋体"/>
          <w:sz w:val="24"/>
          <w:shd w:val="clear" w:color="auto" w:fill="ffffff" w:themeFill="background1"/>
        </w:rPr>
      </w:pPr>
      <w:r/>
      <w:bookmarkStart w:id="194" w:name="OLE_LINK15"/>
      <w:r>
        <w:rPr>
          <w:rFonts w:hint="eastAsia" w:ascii="宋体" w:hAnsi="宋体" w:eastAsia="宋体"/>
          <w:sz w:val="24"/>
          <w:shd w:val="clear" w:color="auto" w:fill="ffffff" w:themeFill="background1"/>
        </w:rPr>
        <w:t xml:space="preserve">领取中标通知书前，中标人按差额定率累进法计算，按照下述收费标准的</w:t>
      </w:r>
      <w:r>
        <w:rPr>
          <w:rFonts w:ascii="宋体" w:hAnsi="宋体" w:eastAsia="宋体"/>
          <w:sz w:val="24"/>
          <w:shd w:val="clear" w:color="auto" w:fill="ffffff" w:themeFill="background1"/>
        </w:rPr>
        <w:t xml:space="preserve">55</w:t>
      </w:r>
      <w:r>
        <w:rPr>
          <w:rFonts w:hint="eastAsia" w:ascii="宋体" w:hAnsi="宋体" w:eastAsia="宋体"/>
          <w:sz w:val="24"/>
          <w:shd w:val="clear" w:color="auto" w:fill="ffffff" w:themeFill="background1"/>
        </w:rPr>
        <w:t xml:space="preserve">%，向采购代理机构一次性缴纳代理服务费。</w:t>
      </w:r>
      <w:r/>
    </w:p>
    <w:p>
      <w:pPr>
        <w:pStyle w:val="854"/>
        <w:jc w:val="center"/>
        <w:rPr>
          <w:color w:val="auto"/>
        </w:rPr>
      </w:pPr>
      <w:r>
        <w:rPr>
          <w:color w:val="auto"/>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9"/>
                        <a:srcRect l="6140" t="19598" r="10063" b="24784"/>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9" o:title=""/>
              </v:shape>
            </w:pict>
          </mc:Fallback>
        </mc:AlternateConten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收款银行信息：</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账号：320006607010141124109</w:t>
      </w:r>
      <w:bookmarkEnd w:id="194"/>
      <w:r/>
      <w:r/>
    </w:p>
    <w:p>
      <w:pPr>
        <w:spacing w:line="360" w:lineRule="auto"/>
        <w:rPr>
          <w:rFonts w:hint="eastAsia" w:ascii="宋体" w:hAnsi="宋体" w:eastAsia="宋体"/>
          <w:sz w:val="24"/>
          <w:shd w:val="clear" w:color="auto" w:fill="ffffff" w:themeFill="background1"/>
        </w:rPr>
      </w:pPr>
      <w:r>
        <w:rPr>
          <w:rFonts w:hint="eastAsia" w:ascii="宋体" w:hAnsi="宋体" w:eastAsia="宋体"/>
          <w:b/>
          <w:bCs/>
          <w:sz w:val="24"/>
          <w:shd w:val="clear" w:color="auto" w:fill="ffffff" w:themeFill="background1"/>
        </w:rPr>
        <w:t xml:space="preserve">36.</w:t>
      </w:r>
      <w:r>
        <w:rPr>
          <w:rFonts w:hint="eastAsia" w:ascii="宋体"/>
          <w:b/>
          <w:bCs/>
          <w:sz w:val="24"/>
          <w:shd w:val="clear" w:color="auto" w:fill="ffffff" w:themeFill="background1"/>
        </w:rPr>
        <w:t xml:space="preserve">关于异常低价投标（响应）的审查情形和具体要求</w:t>
      </w:r>
      <w:r/>
    </w:p>
    <w:p>
      <w:pPr>
        <w:pStyle w:val="842"/>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36.1.评审过程中出现下列情形之一的，评审委员会应当启动异常低价投标（响应）审查程序：</w:t>
      </w:r>
      <w:r/>
    </w:p>
    <w:p>
      <w:pPr>
        <w:pStyle w:val="842"/>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（1）投标（响应）报价低于采购项目预算50%的，即投标（响应）报价＜采购项目预算*50%；</w:t>
      </w:r>
      <w:r/>
    </w:p>
    <w:p>
      <w:pPr>
        <w:pStyle w:val="842"/>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（2）投标（响应）报价低于采购项目最高限价45%的，即投标（响应）报价＜采购项目最高限价*45%；</w:t>
      </w:r>
      <w:r/>
    </w:p>
    <w:p>
      <w:pPr>
        <w:pStyle w:val="842"/>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（3）评审委员会认定的供应商报价过低、有可能影响产品质量或者不能诚信履约的其他情形。</w:t>
      </w:r>
      <w:r/>
    </w:p>
    <w:p>
      <w:pPr>
        <w:pStyle w:val="854"/>
        <w:spacing w:line="360" w:lineRule="auto"/>
        <w:rPr>
          <w:rFonts w:hint="eastAsia" w:hAnsi="宋体" w:eastAsia="宋体" w:cstheme="minorBidi"/>
          <w:color w:val="auto"/>
          <w:shd w:val="clear" w:color="auto" w:fill="ffffff" w:themeFill="background1"/>
        </w:rPr>
      </w:pPr>
      <w:r>
        <w:rPr>
          <w:rFonts w:hint="eastAsia" w:hAnsi="宋体" w:eastAsia="宋体" w:cstheme="minorBidi"/>
          <w:color w:val="auto"/>
          <w:shd w:val="clear" w:color="auto" w:fill="ffffff" w:themeFill="background1"/>
        </w:rPr>
        <w:t xml:space="preserve">36.2.启动异常低价投标（响应）审查后，评审委员会应当要求相关供应商在评审现场合理的时间内，提供项目具体成本测算等与报价合理性相关的书面说明及相关证明材料，对投标（响应）价格</w:t>
      </w:r>
      <w:r>
        <w:rPr>
          <w:rFonts w:hint="eastAsia" w:hAnsi="宋体" w:eastAsia="宋体" w:cstheme="minorBidi"/>
          <w:color w:val="auto"/>
          <w:shd w:val="clear" w:color="auto" w:fill="ffffff" w:themeFill="background1"/>
        </w:rPr>
        <w:t xml:space="preserve">作出</w:t>
      </w:r>
      <w:r>
        <w:rPr>
          <w:rFonts w:hint="eastAsia" w:hAnsi="宋体" w:eastAsia="宋体" w:cstheme="minorBidi"/>
          <w:color w:val="auto"/>
          <w:shd w:val="clear" w:color="auto" w:fill="ffffff" w:themeFill="background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54"/>
        <w:rPr>
          <w:color w:val="auto"/>
        </w:rPr>
      </w:pPr>
      <w:r/>
      <w:bookmarkStart w:id="195" w:name="_Toc479757211"/>
      <w:r/>
      <w:bookmarkStart w:id="196" w:name="_Toc20823346"/>
      <w:r/>
      <w:bookmarkStart w:id="197" w:name="_Toc120614244"/>
      <w:r/>
      <w:bookmarkStart w:id="198" w:name="_Toc16938590"/>
      <w:r/>
      <w:bookmarkStart w:id="199" w:name="_Toc462564139"/>
      <w:r/>
      <w:bookmarkStart w:id="200" w:name="_Hlt16619350"/>
      <w:r/>
      <w:bookmarkStart w:id="201" w:name="_Hlt16619369"/>
      <w:r>
        <w:rPr>
          <w:color w:val="auto"/>
        </w:rPr>
        <w:br w:type="page" w:clear="all"/>
      </w:r>
      <w:r/>
    </w:p>
    <w:p>
      <w:pPr>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bookmarkStart w:id="202" w:name="_Toc3995"/>
      <w:r/>
      <w:r/>
    </w:p>
    <w:p>
      <w:pPr>
        <w:ind w:firstLine="482"/>
        <w:spacing w:line="360" w:lineRule="auto"/>
        <w:rPr>
          <w:rFonts w:hint="eastAsia" w:hAnsi="宋体" w:cs="宋体"/>
          <w:b/>
          <w:bCs/>
          <w:sz w:val="24"/>
        </w:rPr>
      </w:pPr>
      <w:r/>
      <w:bookmarkStart w:id="203" w:name="_Toc513029243"/>
      <w:r/>
      <w:bookmarkStart w:id="204" w:name="_Toc16938559"/>
      <w:r/>
      <w:bookmarkStart w:id="205" w:name="_Toc20823315"/>
      <w:r/>
      <w:bookmarkEnd w:id="202"/>
      <w:r>
        <w:rPr>
          <w:rFonts w:hint="eastAsia" w:hAnsi="宋体" w:cs="宋体"/>
          <w:b/>
          <w:bCs/>
          <w:sz w:val="24"/>
        </w:rPr>
        <w:t xml:space="preserve">以下为中标后签订本项目合同的通用条款，采购人与中标人应按此签订采购合同。中标人不得提出实质性的修改，关于专用条款将由采购人与中标人结合本项目具体情况协商后签订。</w:t>
      </w:r>
      <w:bookmarkEnd w:id="203"/>
      <w:r/>
      <w:bookmarkEnd w:id="204"/>
      <w:r/>
      <w:bookmarkEnd w:id="205"/>
      <w:r/>
      <w:r/>
    </w:p>
    <w:p>
      <w:pPr>
        <w:ind w:firstLine="480"/>
        <w:jc w:val="center"/>
        <w:spacing w:line="360" w:lineRule="auto"/>
        <w:widowControl/>
        <w:rPr>
          <w:rFonts w:hint="eastAsia" w:ascii="宋体" w:hAnsi="宋体" w:eastAsia="宋体"/>
          <w:b/>
          <w:sz w:val="24"/>
          <w:shd w:val="clear" w:color="auto" w:fill="ffffff" w:themeFill="background1"/>
        </w:rPr>
      </w:pPr>
      <w:r>
        <w:rPr>
          <w:rFonts w:hint="eastAsia" w:ascii="宋体" w:hAnsi="宋体" w:eastAsia="宋体"/>
          <w:b/>
          <w:sz w:val="24"/>
          <w:shd w:val="clear" w:color="auto" w:fill="ffffff" w:themeFill="background1"/>
        </w:rPr>
      </w:r>
      <w:r/>
    </w:p>
    <w:p>
      <w:pPr>
        <w:ind w:firstLine="480"/>
        <w:jc w:val="center"/>
        <w:spacing w:before="100" w:beforeAutospacing="1" w:after="100" w:afterAutospacing="1" w:line="360" w:lineRule="exact"/>
        <w:widowControl/>
        <w:rPr>
          <w:rFonts w:hint="eastAsia" w:ascii="宋体" w:hAnsi="宋体" w:eastAsia="宋体" w:cs="Times New Roman"/>
          <w:b/>
          <w:bCs/>
          <w:sz w:val="24"/>
          <w:u w:val="single"/>
        </w:rPr>
      </w:pPr>
      <w:r>
        <w:rPr>
          <w:rFonts w:hint="eastAsia" w:ascii="宋体" w:hAnsi="宋体" w:eastAsia="宋体" w:cs="Times New Roman"/>
          <w:b/>
          <w:bCs/>
          <w:sz w:val="24"/>
        </w:rPr>
        <w:t xml:space="preserve">购  销  合  同</w:t>
      </w:r>
      <w:r/>
    </w:p>
    <w:p>
      <w:pPr>
        <w:ind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rPr>
        <w:t xml:space="preserve">签订地点：</w:t>
      </w:r>
      <w:r>
        <w:rPr>
          <w:rFonts w:hint="eastAsia" w:ascii="宋体" w:hAnsi="宋体" w:eastAsia="宋体" w:cs="Times New Roman"/>
          <w:b/>
          <w:sz w:val="24"/>
          <w:u w:val="single"/>
        </w:rPr>
        <w:t xml:space="preserve">      盐    城           　</w:t>
      </w:r>
      <w:r>
        <w:rPr>
          <w:rFonts w:hint="eastAsia" w:ascii="宋体" w:hAnsi="宋体" w:eastAsia="宋体" w:cs="Times New Roman"/>
          <w:b/>
          <w:sz w:val="24"/>
        </w:rPr>
        <w:t xml:space="preserve">　合同编号：</w:t>
      </w:r>
      <w:r>
        <w:rPr>
          <w:rFonts w:hint="eastAsia" w:ascii="宋体" w:hAnsi="宋体" w:eastAsia="宋体" w:cs="Times New Roman"/>
          <w:b/>
          <w:sz w:val="24"/>
          <w:u w:val="single"/>
        </w:rPr>
        <w:t xml:space="preserve">                    </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b/>
          <w:sz w:val="24"/>
        </w:rPr>
        <w:t xml:space="preserve">购货单位</w:t>
      </w:r>
      <w:r>
        <w:rPr>
          <w:rFonts w:hint="eastAsia" w:ascii="宋体" w:hAnsi="宋体" w:eastAsia="宋体" w:cs="Times New Roman"/>
          <w:sz w:val="24"/>
        </w:rPr>
        <w:t xml:space="preserve">：</w:t>
      </w:r>
      <w:r>
        <w:rPr>
          <w:rFonts w:hint="eastAsia" w:ascii="宋体" w:hAnsi="宋体" w:eastAsia="宋体" w:cs="Times New Roman"/>
          <w:sz w:val="24"/>
          <w:u w:val="single"/>
        </w:rPr>
        <w:t xml:space="preserve">盐城市第三人民医院               </w:t>
      </w:r>
      <w:r>
        <w:rPr>
          <w:rFonts w:hint="eastAsia" w:ascii="宋体" w:hAnsi="宋体" w:eastAsia="宋体" w:cs="Times New Roman"/>
          <w:sz w:val="24"/>
        </w:rPr>
        <w:t xml:space="preserve">（以下简称甲方）（盖章）  </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b/>
          <w:sz w:val="24"/>
        </w:rPr>
        <w:t xml:space="preserve">供货单位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（以下简称乙方）（盖章）</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　　根据《中华人民共和国民法典》，经双方协商，本着平等互利、协商一致的原则，签订本同： </w:t>
      </w:r>
      <w:r/>
    </w:p>
    <w:p>
      <w:pPr>
        <w:spacing w:line="360" w:lineRule="auto"/>
        <w:rPr>
          <w:rStyle w:val="872"/>
          <w:b/>
          <w:color w:val="auto"/>
          <w:sz w:val="24"/>
        </w:rPr>
      </w:pPr>
      <w:r>
        <w:rPr>
          <w:rStyle w:val="872"/>
          <w:rFonts w:hint="eastAsia" w:ascii="宋体" w:hAnsi="宋体" w:eastAsia="宋体" w:cs="Times New Roman"/>
          <w:b/>
          <w:color w:val="auto"/>
          <w:sz w:val="24"/>
        </w:rPr>
        <w:t xml:space="preserve">第一条 商品的名称、种类、规格、数量及价款</w:t>
      </w:r>
      <w:r/>
    </w:p>
    <w:tbl>
      <w:tblPr>
        <w:tblW w:w="9525"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881"/>
        <w:gridCol w:w="1403"/>
        <w:gridCol w:w="1446"/>
        <w:gridCol w:w="946"/>
        <w:gridCol w:w="731"/>
        <w:gridCol w:w="1289"/>
        <w:gridCol w:w="1829"/>
      </w:tblGrid>
      <w:tr>
        <w:trPr>
          <w:tblCellSpacing w:w="0" w:type="dxa"/>
          <w:trHeight w:val="701" w:hRule="exact"/>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pPr>
            <w:r>
              <w:rPr>
                <w:rStyle w:val="872"/>
                <w:rFonts w:hint="eastAsia" w:ascii="宋体" w:hAnsi="宋体" w:eastAsia="宋体" w:cs="Times New Roman"/>
                <w:color w:val="auto"/>
                <w:sz w:val="24"/>
              </w:rPr>
              <w:t xml:space="preserve">商品</w:t>
            </w:r>
            <w:r>
              <w:rPr>
                <w:rFonts w:hint="eastAsia" w:ascii="宋体" w:hAnsi="宋体" w:eastAsia="宋体" w:cs="Times New Roman"/>
                <w:sz w:val="24"/>
              </w:rPr>
              <w:t xml:space="preserve">名称</w:t>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规格型号</w:t>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生产厂家</w:t>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数量</w:t>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单位</w:t>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单价（元）</w:t>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金额（元）</w:t>
            </w:r>
            <w:r/>
          </w:p>
        </w:tc>
      </w:tr>
      <w:tr>
        <w:trPr>
          <w:tblCellSpacing w:w="0" w:type="dxa"/>
          <w:trHeight w:val="579"/>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tblCellSpacing w:w="0" w:type="dxa"/>
          <w:trHeight w:val="584"/>
        </w:trPr>
        <w:tc>
          <w:tcPr>
            <w:gridSpan w:val="7"/>
            <w:tcBorders>
              <w:top w:val="single" w:color="auto" w:sz="6" w:space="0"/>
              <w:left w:val="single" w:color="auto" w:sz="6" w:space="0"/>
              <w:bottom w:val="single" w:color="auto" w:sz="6" w:space="0"/>
              <w:right w:val="single" w:color="auto" w:sz="6" w:space="0"/>
            </w:tcBorders>
            <w:tcW w:w="9530" w:type="dxa"/>
            <w:vAlign w:val="center"/>
            <w:textDirection w:val="lrTb"/>
            <w:noWrap w:val="false"/>
          </w:tcPr>
          <w:p>
            <w:pPr>
              <w:ind w:left="480" w:hanging="480"/>
              <w:spacing w:line="360" w:lineRule="auto"/>
              <w:rPr>
                <w:rFonts w:hint="eastAsia" w:ascii="宋体" w:hAnsi="宋体" w:eastAsia="宋体" w:cs="Times New Roman"/>
                <w:sz w:val="24"/>
              </w:rPr>
            </w:pPr>
            <w:r>
              <w:rPr>
                <w:rFonts w:hint="eastAsia" w:ascii="宋体" w:hAnsi="宋体" w:eastAsia="宋体" w:cs="Times New Roman"/>
                <w:sz w:val="24"/>
              </w:rPr>
              <w:t xml:space="preserve">合计人民币金额：¥       元                   （大写）： </w:t>
            </w:r>
            <w:r/>
          </w:p>
        </w:tc>
      </w:tr>
    </w:tbl>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24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备注：详见配置清单</w:t>
      </w:r>
      <w:r/>
    </w:p>
    <w:p>
      <w:pPr>
        <w:jc w:val="left"/>
        <w:spacing w:line="360" w:lineRule="auto"/>
        <w:widowControl/>
        <w:rPr>
          <w:rFonts w:hint="eastAsia" w:ascii="宋体" w:hAnsi="宋体" w:eastAsia="宋体" w:cs="Times New Roman"/>
          <w:b/>
          <w:sz w:val="24"/>
        </w:rPr>
      </w:pPr>
      <w:r>
        <w:rPr>
          <w:rFonts w:hint="eastAsia" w:ascii="宋体" w:hAnsi="宋体" w:eastAsia="宋体" w:cs="Times New Roman"/>
          <w:b/>
          <w:sz w:val="24"/>
        </w:rPr>
        <w:t xml:space="preserve">第二条 交货方式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1、交货时间：自甲方通知之日起</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天内。</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spacing w:line="360" w:lineRule="auto"/>
        <w:rPr>
          <w:rFonts w:hint="eastAsia" w:ascii="宋体" w:hAnsi="宋体" w:eastAsia="宋体" w:cs="Times New Roman"/>
          <w:b/>
          <w:sz w:val="24"/>
        </w:rPr>
      </w:pPr>
      <w:r>
        <w:rPr>
          <w:rFonts w:hint="eastAsia" w:ascii="宋体" w:hAnsi="宋体" w:eastAsia="宋体" w:cs="Times New Roman"/>
          <w:b/>
          <w:sz w:val="24"/>
        </w:rPr>
        <w:t xml:space="preserve">第三条 售后质量保证、安全和服务承诺</w:t>
      </w:r>
      <w:r/>
    </w:p>
    <w:p>
      <w:pPr>
        <w:ind w:firstLine="480"/>
        <w:spacing w:line="360" w:lineRule="auto"/>
        <w:rPr>
          <w:rStyle w:val="873"/>
          <w:rFonts w:hint="eastAsia" w:ascii="宋体" w:hAnsi="宋体"/>
          <w:sz w:val="24"/>
        </w:rPr>
      </w:pPr>
      <w:r>
        <w:rPr>
          <w:rFonts w:hint="eastAsia" w:ascii="宋体" w:hAnsi="宋体" w:eastAsia="宋体" w:cs="Times New Roman"/>
          <w:sz w:val="24"/>
        </w:rPr>
        <w:t xml:space="preserve">1、乙方</w:t>
      </w:r>
      <w:r>
        <w:rPr>
          <w:rStyle w:val="873"/>
          <w:rFonts w:hint="eastAsia" w:ascii="宋体" w:hAnsi="宋体" w:eastAsia="宋体" w:cs="Times New Roman"/>
          <w:sz w:val="24"/>
        </w:rPr>
        <w:t xml:space="preserve">保证所售出货物符合国家规定的质量、包装等要求。</w:t>
      </w:r>
      <w:r/>
    </w:p>
    <w:p>
      <w:pPr>
        <w:ind w:firstLine="480"/>
        <w:spacing w:line="360" w:lineRule="auto"/>
        <w:rPr>
          <w:rStyle w:val="873"/>
          <w:rFonts w:hint="eastAsia" w:ascii="宋体" w:hAnsi="宋体" w:eastAsia="宋体" w:cs="Times New Roman"/>
          <w:sz w:val="24"/>
        </w:rPr>
      </w:pPr>
      <w:r>
        <w:rPr>
          <w:rStyle w:val="873"/>
          <w:rFonts w:hint="eastAsia" w:ascii="宋体" w:hAnsi="宋体" w:eastAsia="宋体" w:cs="Times New Roman"/>
          <w:sz w:val="24"/>
        </w:rPr>
        <w:t xml:space="preserve">2、除另有约定外，合同范围的商品，应由乙方直接供应，不得转让他人供应。</w:t>
      </w:r>
      <w:r/>
    </w:p>
    <w:p>
      <w:pPr>
        <w:ind w:firstLine="480"/>
        <w:spacing w:line="360" w:lineRule="auto"/>
        <w:rPr>
          <w:rStyle w:val="873"/>
          <w:rFonts w:hint="eastAsia" w:ascii="宋体" w:hAnsi="宋体" w:eastAsia="宋体" w:cs="Times New Roman"/>
          <w:sz w:val="24"/>
        </w:rPr>
      </w:pPr>
      <w:r>
        <w:rPr>
          <w:rStyle w:val="873"/>
          <w:rFonts w:hint="eastAsia" w:ascii="宋体" w:hAnsi="宋体" w:eastAsia="宋体" w:cs="Times New Roman"/>
          <w:sz w:val="24"/>
        </w:rPr>
        <w:t xml:space="preserve">3、产品的保修期</w:t>
      </w:r>
      <w:r>
        <w:rPr>
          <w:rFonts w:hint="eastAsia" w:ascii="宋体" w:hAnsi="宋体" w:eastAsia="宋体" w:cs="Times New Roman"/>
          <w:sz w:val="24"/>
        </w:rPr>
        <w:t xml:space="preserve">（以验收合格日算起）</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年，保修期内免费维修。保修期满后，维修只收取维修配</w:t>
      </w:r>
      <w:r>
        <w:rPr>
          <w:rStyle w:val="873"/>
          <w:rFonts w:hint="eastAsia" w:ascii="宋体" w:hAnsi="宋体" w:eastAsia="宋体" w:cs="Times New Roman"/>
          <w:sz w:val="24"/>
        </w:rPr>
        <w:t xml:space="preserve">件的成本费。</w:t>
      </w:r>
      <w:r/>
    </w:p>
    <w:p>
      <w:pPr>
        <w:ind w:firstLine="422"/>
        <w:spacing w:line="360" w:lineRule="auto"/>
        <w:rPr>
          <w:rStyle w:val="873"/>
          <w:rFonts w:hint="eastAsia" w:ascii="宋体" w:hAnsi="宋体" w:eastAsia="宋体" w:cs="Times New Roman"/>
          <w:sz w:val="24"/>
          <w:u w:val="single"/>
        </w:rPr>
      </w:pPr>
      <w:r>
        <w:rPr>
          <w:rStyle w:val="873"/>
          <w:rFonts w:hint="eastAsia" w:ascii="宋体" w:hAnsi="宋体" w:eastAsia="宋体" w:cs="Times New Roman"/>
          <w:sz w:val="24"/>
        </w:rPr>
        <w:t xml:space="preserve">4、售后服务响应时间：</w:t>
      </w:r>
      <w:r>
        <w:rPr>
          <w:rStyle w:val="873"/>
          <w:rFonts w:hint="eastAsia" w:ascii="宋体" w:hAnsi="宋体" w:eastAsia="宋体" w:cs="Times New Roman"/>
          <w:sz w:val="24"/>
          <w:u w:val="single"/>
        </w:rPr>
        <w:t xml:space="preserve">   24小时   </w:t>
      </w:r>
      <w:r/>
    </w:p>
    <w:p>
      <w:pPr>
        <w:ind w:firstLine="422"/>
        <w:spacing w:line="360" w:lineRule="auto"/>
        <w:rPr>
          <w:rStyle w:val="873"/>
          <w:rFonts w:hint="eastAsia" w:ascii="宋体" w:hAnsi="宋体" w:eastAsia="宋体" w:cs="Times New Roman"/>
          <w:sz w:val="24"/>
        </w:rPr>
      </w:pPr>
      <w:r>
        <w:rPr>
          <w:rStyle w:val="873"/>
          <w:rFonts w:hint="eastAsia" w:ascii="宋体" w:hAnsi="宋体" w:eastAsia="宋体" w:cs="Times New Roman"/>
          <w:sz w:val="24"/>
        </w:rPr>
        <w:t xml:space="preserve">5、其 他  承 诺：</w:t>
      </w:r>
      <w:r>
        <w:rPr>
          <w:rStyle w:val="873"/>
          <w:rFonts w:hint="eastAsia" w:ascii="宋体" w:hAnsi="宋体" w:eastAsia="宋体" w:cs="Times New Roman"/>
          <w:sz w:val="24"/>
          <w:u w:val="single"/>
        </w:rPr>
        <w:t xml:space="preserve">      /      </w:t>
      </w:r>
      <w:r>
        <w:rPr>
          <w:rStyle w:val="873"/>
          <w:rFonts w:hint="eastAsia" w:ascii="宋体" w:hAnsi="宋体" w:eastAsia="宋体" w:cs="Times New Roman"/>
          <w:sz w:val="24"/>
        </w:rPr>
        <w:t xml:space="preserve">  </w:t>
      </w:r>
      <w:r/>
    </w:p>
    <w:p>
      <w:pPr>
        <w:jc w:val="left"/>
        <w:spacing w:line="360" w:lineRule="auto"/>
        <w:widowControl/>
        <w:rPr>
          <w:rStyle w:val="872"/>
          <w:b/>
          <w:color w:val="auto"/>
          <w:sz w:val="24"/>
        </w:rPr>
      </w:pPr>
      <w:r>
        <w:rPr>
          <w:rFonts w:hint="eastAsia" w:ascii="宋体" w:hAnsi="宋体" w:eastAsia="宋体" w:cs="Times New Roman"/>
          <w:b/>
          <w:sz w:val="24"/>
        </w:rPr>
        <w:t xml:space="preserve">第四条 </w:t>
      </w:r>
      <w:r>
        <w:rPr>
          <w:rStyle w:val="872"/>
          <w:rFonts w:hint="eastAsia" w:ascii="宋体" w:hAnsi="宋体" w:eastAsia="宋体" w:cs="Times New Roman"/>
          <w:b/>
          <w:color w:val="auto"/>
          <w:sz w:val="24"/>
        </w:rPr>
        <w:t xml:space="preserve">验收与安装</w:t>
      </w:r>
      <w:r/>
    </w:p>
    <w:p>
      <w:pPr>
        <w:ind w:firstLine="480"/>
        <w:jc w:val="left"/>
        <w:spacing w:line="360" w:lineRule="auto"/>
        <w:widowControl/>
      </w:pPr>
      <w:r>
        <w:rPr>
          <w:rFonts w:hint="eastAsia" w:ascii="宋体" w:hAnsi="宋体" w:eastAsia="宋体" w:cs="Times New Roman"/>
          <w:sz w:val="24"/>
        </w:rPr>
        <w:t xml:space="preserve">需要安装的设备，由乙方负责设备的安装和调试工作。设备正常运行后由乙方会同甲方的采购、设备及使用部门按规定的标准共同组织验收。不需安装的设备由甲方组织验收。</w:t>
      </w:r>
      <w:r/>
    </w:p>
    <w:p>
      <w:pPr>
        <w:spacing w:line="360" w:lineRule="auto"/>
        <w:rPr>
          <w:rFonts w:hint="eastAsia" w:ascii="宋体" w:hAnsi="宋体" w:eastAsia="宋体" w:cs="Times New Roman"/>
          <w:b/>
          <w:sz w:val="24"/>
        </w:rPr>
      </w:pPr>
      <w:r>
        <w:rPr>
          <w:rFonts w:hint="eastAsia" w:ascii="宋体" w:hAnsi="宋体" w:eastAsia="宋体" w:cs="Times New Roman"/>
          <w:b/>
          <w:sz w:val="24"/>
        </w:rPr>
        <w:t xml:space="preserve">第五条 货款的结算</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1、合同签订后，甲方支付合同金额的_______%作为预付款。</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2、货物验收合格后，临床使用</w:t>
      </w:r>
      <w:r>
        <w:rPr>
          <w:rFonts w:hint="eastAsia" w:ascii="宋体" w:hAnsi="宋体" w:eastAsia="宋体" w:cs="Times New Roman"/>
          <w:sz w:val="24"/>
          <w:u w:val="single"/>
        </w:rPr>
        <w:t xml:space="preserve">3个月</w:t>
      </w:r>
      <w:r>
        <w:rPr>
          <w:rFonts w:hint="eastAsia" w:ascii="宋体" w:hAnsi="宋体" w:eastAsia="宋体" w:cs="Times New Roman"/>
          <w:sz w:val="24"/>
        </w:rPr>
        <w:t xml:space="preserve">内，甲方付至合同金额的</w:t>
      </w:r>
      <w:r>
        <w:rPr>
          <w:rFonts w:hint="eastAsia" w:ascii="宋体" w:hAnsi="宋体" w:eastAsia="宋体" w:cs="Times New Roman"/>
          <w:sz w:val="24"/>
          <w:u w:val="single"/>
        </w:rPr>
        <w:t xml:space="preserve">90％</w:t>
      </w:r>
      <w:r>
        <w:rPr>
          <w:rFonts w:hint="eastAsia" w:ascii="宋体" w:hAnsi="宋体" w:eastAsia="宋体" w:cs="Times New Roman"/>
          <w:sz w:val="24"/>
        </w:rPr>
        <w:t xml:space="preserve">，其余的</w:t>
      </w:r>
      <w:r>
        <w:rPr>
          <w:rFonts w:hint="eastAsia" w:ascii="宋体" w:hAnsi="宋体" w:eastAsia="宋体" w:cs="Times New Roman"/>
          <w:sz w:val="24"/>
          <w:u w:val="single"/>
        </w:rPr>
        <w:t xml:space="preserve">10％</w:t>
      </w:r>
      <w:r>
        <w:rPr>
          <w:rFonts w:hint="eastAsia" w:ascii="宋体" w:hAnsi="宋体" w:eastAsia="宋体" w:cs="Times New Roman"/>
          <w:sz w:val="24"/>
        </w:rPr>
        <w:t xml:space="preserve">尾款，货物验收合格满</w:t>
      </w:r>
      <w:r>
        <w:rPr>
          <w:rFonts w:hint="eastAsia" w:ascii="宋体" w:hAnsi="宋体" w:eastAsia="宋体" w:cs="Times New Roman"/>
          <w:sz w:val="24"/>
          <w:u w:val="single"/>
        </w:rPr>
        <w:t xml:space="preserve">12个月</w:t>
      </w:r>
      <w:r>
        <w:rPr>
          <w:rFonts w:hint="eastAsia" w:ascii="宋体" w:hAnsi="宋体" w:eastAsia="宋体" w:cs="Times New Roman"/>
          <w:sz w:val="24"/>
        </w:rPr>
        <w:t xml:space="preserve">后付清。</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3、在达成付款时间和条件时，乙方应先提供合法有效等额的增值税税务发票供甲方审核，甲方审核无误的按照合同约定付款，如因乙方拖延提交合</w:t>
      </w:r>
      <w:r>
        <w:rPr>
          <w:rFonts w:hint="eastAsia" w:ascii="宋体" w:hAnsi="宋体" w:eastAsia="宋体" w:cs="Times New Roman"/>
          <w:sz w:val="24"/>
        </w:rPr>
        <w:t xml:space="preserve">规</w:t>
      </w:r>
      <w:r>
        <w:rPr>
          <w:rFonts w:hint="eastAsia" w:ascii="宋体" w:hAnsi="宋体" w:eastAsia="宋体" w:cs="Times New Roman"/>
          <w:sz w:val="24"/>
        </w:rPr>
        <w:t xml:space="preserve">发票或提交的发票存在瑕疵的，则由乙方重新补足提交审核，甲方的付款时间相应顺延，并不承担任何违约责任。　　</w:t>
      </w:r>
      <w:r/>
    </w:p>
    <w:p>
      <w:pPr>
        <w:jc w:val="left"/>
        <w:spacing w:line="360" w:lineRule="auto"/>
        <w:widowControl/>
        <w:rPr>
          <w:rFonts w:hint="eastAsia" w:ascii="宋体" w:hAnsi="宋体" w:eastAsia="宋体" w:cs="Times New Roman"/>
          <w:b/>
          <w:sz w:val="24"/>
        </w:rPr>
      </w:pPr>
      <w:r>
        <w:rPr>
          <w:rFonts w:hint="eastAsia" w:ascii="宋体" w:hAnsi="宋体" w:eastAsia="宋体" w:cs="Times New Roman"/>
          <w:b/>
          <w:sz w:val="24"/>
        </w:rPr>
        <w:t xml:space="preserve">第六条 对产品提出异议的时间和办法</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1、甲方在验收中，如果发现产品的品种、型号、规格、花色和质量等不符合规定，应及时通知乙方，不需安装的产品在</w:t>
      </w:r>
      <w:r>
        <w:rPr>
          <w:rFonts w:hint="eastAsia" w:ascii="宋体" w:hAnsi="宋体" w:eastAsia="宋体" w:cs="Times New Roman"/>
          <w:sz w:val="24"/>
          <w:u w:val="single"/>
        </w:rPr>
        <w:t xml:space="preserve">30日</w:t>
      </w:r>
      <w:r>
        <w:rPr>
          <w:rFonts w:hint="eastAsia" w:ascii="宋体" w:hAnsi="宋体" w:eastAsia="宋体" w:cs="Times New Roman"/>
          <w:sz w:val="24"/>
        </w:rPr>
        <w:t xml:space="preserve">内，必须安装临床使用后才能发现内在质量缺陷的产品，从临床使用之日起</w:t>
      </w:r>
      <w:r>
        <w:rPr>
          <w:rFonts w:hint="eastAsia" w:ascii="宋体" w:hAnsi="宋体" w:eastAsia="宋体" w:cs="Times New Roman"/>
          <w:sz w:val="24"/>
          <w:u w:val="single"/>
        </w:rPr>
        <w:t xml:space="preserve">6个月</w:t>
      </w:r>
      <w:r>
        <w:rPr>
          <w:rFonts w:hint="eastAsia" w:ascii="宋体" w:hAnsi="宋体" w:eastAsia="宋体" w:cs="Times New Roman"/>
          <w:sz w:val="24"/>
        </w:rPr>
        <w:t xml:space="preserve">内向乙方提出书面异议。政府主管部门另有规定的从其规定。</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2、乙方在接到甲方书面异议后，应在</w:t>
      </w:r>
      <w:r>
        <w:rPr>
          <w:rFonts w:hint="eastAsia" w:ascii="宋体" w:hAnsi="宋体" w:eastAsia="宋体" w:cs="Times New Roman"/>
          <w:sz w:val="24"/>
          <w:u w:val="single"/>
        </w:rPr>
        <w:t xml:space="preserve">10日</w:t>
      </w:r>
      <w:r>
        <w:rPr>
          <w:rFonts w:hint="eastAsia" w:ascii="宋体" w:hAnsi="宋体" w:eastAsia="宋体" w:cs="Times New Roman"/>
          <w:sz w:val="24"/>
        </w:rPr>
        <w:t xml:space="preserve">内（另有规定或当事人另行商定期限者除外）负责处理，否则，即视为默认甲方提出的异议和处理意见。</w:t>
      </w:r>
      <w:r/>
    </w:p>
    <w:p>
      <w:pPr>
        <w:jc w:val="left"/>
        <w:spacing w:line="360" w:lineRule="auto"/>
        <w:widowControl/>
        <w:rPr>
          <w:rFonts w:hint="eastAsia" w:ascii="宋体" w:hAnsi="宋体" w:eastAsia="宋体" w:cs="Times New Roman"/>
          <w:b/>
          <w:sz w:val="24"/>
        </w:rPr>
      </w:pPr>
      <w:r>
        <w:rPr>
          <w:rFonts w:hint="eastAsia" w:ascii="宋体" w:hAnsi="宋体" w:eastAsia="宋体" w:cs="Times New Roman"/>
          <w:b/>
          <w:sz w:val="24"/>
        </w:rPr>
        <w:t xml:space="preserve">第七条 违约责任 </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1、乙方不能按照甲方要求的质量提供本合同规定的产品以及应履行的合同其它义务，甲方在发出违约通知后</w:t>
      </w:r>
      <w:r>
        <w:rPr>
          <w:rFonts w:hint="eastAsia" w:ascii="宋体" w:hAnsi="宋体" w:eastAsia="宋体" w:cs="Times New Roman"/>
          <w:sz w:val="24"/>
          <w:u w:val="single"/>
        </w:rPr>
        <w:t xml:space="preserve">3天</w:t>
      </w:r>
      <w:r>
        <w:rPr>
          <w:rFonts w:hint="eastAsia" w:ascii="宋体" w:hAnsi="宋体" w:eastAsia="宋体" w:cs="Times New Roman"/>
          <w:sz w:val="24"/>
        </w:rPr>
        <w:t xml:space="preserve">，乙方不能纠正时，甲方可以终止全部或</w:t>
      </w:r>
      <w:r>
        <w:rPr>
          <w:rFonts w:hint="eastAsia" w:ascii="宋体" w:hAnsi="宋体" w:eastAsia="宋体" w:cs="Times New Roman"/>
          <w:sz w:val="24"/>
        </w:rPr>
        <w:t xml:space="preserve">部分合同，终止部分不予支付货款。同时，乙方应向甲方按总货款的</w:t>
      </w:r>
      <w:r>
        <w:rPr>
          <w:rFonts w:hint="eastAsia" w:ascii="宋体" w:hAnsi="宋体" w:eastAsia="宋体" w:cs="Times New Roman"/>
          <w:sz w:val="24"/>
          <w:u w:val="single"/>
        </w:rPr>
        <w:t xml:space="preserve"> 20%  </w:t>
      </w:r>
      <w:r>
        <w:rPr>
          <w:rFonts w:hint="eastAsia" w:ascii="宋体" w:hAnsi="宋体" w:eastAsia="宋体" w:cs="Times New Roman"/>
          <w:sz w:val="24"/>
        </w:rPr>
        <w:t xml:space="preserve">支付违约金，并赔偿因此造成的损失。 </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2、乙方所交产品品种、型号、规格、花色质量不符合合同规定的，甲方有权拒绝付款，因此所发生的一切费用损失，由乙方负责。 </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4、甲方未按合同规定的时间和要求提供相应的技术资料等，交货日期得以顺延。</w:t>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jc w:val="left"/>
        <w:spacing w:line="360" w:lineRule="auto"/>
        <w:widowControl/>
        <w:rPr>
          <w:rFonts w:hint="eastAsia" w:ascii="宋体" w:hAnsi="宋体" w:eastAsia="宋体" w:cs="Times New Roman"/>
          <w:b/>
          <w:sz w:val="24"/>
        </w:rPr>
      </w:pPr>
      <w:r>
        <w:rPr>
          <w:rFonts w:hint="eastAsia" w:ascii="宋体" w:hAnsi="宋体" w:eastAsia="宋体" w:cs="Times New Roman"/>
          <w:b/>
          <w:sz w:val="24"/>
        </w:rPr>
        <w:t xml:space="preserve">第八条 履约保证金</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1、是否需要缴纳履约保证金：</w:t>
      </w:r>
      <w:r>
        <w:rPr>
          <w:rFonts w:hint="eastAsia" w:ascii="宋体" w:hAnsi="宋体" w:eastAsia="宋体" w:cs="Times New Roman"/>
          <w:sz w:val="24"/>
          <w:u w:val="single"/>
        </w:rPr>
        <w:t xml:space="preserve"> </w:t>
      </w:r>
      <w:r>
        <w:rPr>
          <w:rFonts w:hint="eastAsia" w:ascii="宋体" w:hAnsi="宋体" w:eastAsia="宋体" w:cs="Times New Roman"/>
          <w:sz w:val="24"/>
          <w:u w:val="single"/>
        </w:rPr>
        <w:t xml:space="preserve">否</w:t>
      </w:r>
      <w:r>
        <w:rPr>
          <w:rFonts w:hint="eastAsia" w:ascii="宋体" w:hAnsi="宋体" w:eastAsia="宋体" w:cs="Times New Roman"/>
          <w:sz w:val="24"/>
          <w:u w:val="single"/>
        </w:rPr>
        <w:t xml:space="preserve"> </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2、如需缴纳履约保证金的，按下列条款执行：</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2.1乙方交纳人民币</w:t>
      </w:r>
      <w:r>
        <w:rPr>
          <w:rFonts w:hint="eastAsia" w:ascii="宋体" w:hAnsi="宋体" w:eastAsia="宋体" w:cs="Times New Roman"/>
          <w:sz w:val="24"/>
          <w:u w:val="single"/>
        </w:rPr>
        <w:t xml:space="preserve">  /  </w:t>
      </w:r>
      <w:r>
        <w:rPr>
          <w:rFonts w:hint="eastAsia" w:ascii="宋体" w:hAnsi="宋体" w:eastAsia="宋体" w:cs="Times New Roman"/>
          <w:sz w:val="24"/>
        </w:rPr>
        <w:t xml:space="preserve">元作为本合同的履约保证金。待设备安装验收合格后，无息退还履约保证金。</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2.2乙方自主选择以支票、汇票、本票或者金融机构、担保机构出具的保函、电子履约保函（保险）等非现金形式提交履约保证金。</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2.4履约保证金的退还：</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2.4.1方式：无息退还至投标人缴纳履约保证金的账户。如为保函，在到期时自行失效。</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2.4.2时间：验收合格且采购人收到发票后30日内。</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2.4.3条件：按合同要求全部履约完成并经采购人验收合格，且采购人收到中标人出具的发票。</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2.4.4不予退还情形：</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除不可抗力情况外，投标人出现下列情形之一的，其履约保证金，招标人将视情节决定不予退还或部分不予退还。</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（1）乙方无正当理由拒绝签订合同的，或者在签订合同时向甲方提出附加条件或者更改合同实质性内容要求的；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（2）乙方不履行与采购人订立的合同的；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（3）乙方所供货物或服务不符合招标文件规定要求的；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（4）乙方采取欺骗、弄虚作假方式投标的或与其它投标人串通投标的；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（5）乙方将合同内容转包、违法分包的；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（6）乙方故意捏造事实或伪造证明材料，进行虚假恶意投诉或反映的。</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2.5逾期退还的违约责任：甲方逾期无故未退还履约保证金的，按中国人民银行同期贷款基准利率上浮20%后的利率支付超期资金占用费，但因供应商自身原因导致无法及时退还的除外。</w:t>
      </w:r>
      <w:r/>
    </w:p>
    <w:p>
      <w:pPr>
        <w:jc w:val="left"/>
        <w:spacing w:line="360" w:lineRule="auto"/>
        <w:widowControl/>
        <w:rPr>
          <w:rFonts w:hint="eastAsia" w:ascii="宋体" w:hAnsi="宋体" w:eastAsia="宋体" w:cs="Times New Roman"/>
          <w:b/>
          <w:sz w:val="24"/>
        </w:rPr>
      </w:pPr>
      <w:r>
        <w:rPr>
          <w:rFonts w:hint="eastAsia" w:ascii="宋体" w:hAnsi="宋体" w:eastAsia="宋体" w:cs="Times New Roman"/>
          <w:b/>
          <w:sz w:val="24"/>
        </w:rPr>
        <w:t xml:space="preserve">第九条 其他</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1、当事人一方因不可抗力的原因不能履行合同时，应当及时通知对方，并在合理期限内提供有关机构出具的证明，可以全部或部分免除该方当事人的违约责任。 </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3、本合同自双方签字盖章之日起生效。本合同未尽事宜，须经双方共同协商，</w:t>
      </w:r>
      <w:r>
        <w:rPr>
          <w:rFonts w:hint="eastAsia" w:ascii="宋体" w:hAnsi="宋体" w:eastAsia="宋体" w:cs="Times New Roman"/>
          <w:sz w:val="24"/>
        </w:rPr>
        <w:t xml:space="preserve">作出</w:t>
      </w:r>
      <w:r>
        <w:rPr>
          <w:rFonts w:hint="eastAsia" w:ascii="宋体" w:hAnsi="宋体" w:eastAsia="宋体" w:cs="Times New Roman"/>
          <w:sz w:val="24"/>
        </w:rPr>
        <w:t xml:space="preserve">补充规定，其补充规定与本合同有同等法律效力。</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4、本合同一式四份，甲方三份，乙方一份。</w:t>
      </w:r>
      <w:r/>
    </w:p>
    <w:p>
      <w:pPr>
        <w:ind w:firstLine="482"/>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附件： </w:t>
      </w:r>
      <w:r/>
    </w:p>
    <w:p>
      <w:pPr>
        <w:ind w:firstLine="482"/>
        <w:jc w:val="left"/>
        <w:spacing w:line="360" w:lineRule="auto"/>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ind w:firstLine="600"/>
        <w:jc w:val="left"/>
        <w:spacing w:line="360" w:lineRule="exact"/>
        <w:rPr>
          <w:rFonts w:hint="eastAsia" w:ascii="宋体" w:hAnsi="宋体" w:eastAsia="宋体" w:cs="Times New Roman"/>
          <w:sz w:val="24"/>
        </w:rPr>
      </w:pPr>
      <w:r>
        <w:rPr>
          <w:rFonts w:hint="eastAsia" w:ascii="宋体" w:hAnsi="宋体" w:eastAsia="宋体" w:cs="Times New Roman"/>
          <w:sz w:val="24"/>
        </w:rPr>
        <w:t xml:space="preserve">------------------------以下无正文----------------------</w:t>
      </w:r>
      <w:r/>
    </w:p>
    <w:p>
      <w:pPr>
        <w:ind w:firstLine="600"/>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rPr>
          <w:rFonts w:hint="eastAsia" w:ascii="宋体" w:hAnsi="宋体" w:eastAsia="宋体" w:cs="Times New Roman"/>
          <w:sz w:val="24"/>
        </w:rPr>
      </w:pPr>
      <w:r>
        <w:rPr>
          <w:rFonts w:hint="eastAsia" w:ascii="宋体" w:hAnsi="宋体" w:eastAsia="宋体" w:cs="Times New Roman"/>
          <w:sz w:val="24"/>
        </w:rPr>
        <w:t xml:space="preserve">购货单位：</w:t>
      </w:r>
      <w:r>
        <w:rPr>
          <w:rFonts w:hint="eastAsia" w:ascii="宋体" w:hAnsi="宋体" w:eastAsia="宋体" w:cs="Times New Roman"/>
          <w:sz w:val="24"/>
          <w:u w:val="single"/>
        </w:rPr>
        <w:t xml:space="preserve">盐城市第三人民医院</w:t>
      </w:r>
      <w:r>
        <w:rPr>
          <w:rFonts w:hint="eastAsia" w:ascii="宋体" w:hAnsi="宋体" w:eastAsia="宋体" w:cs="Times New Roman"/>
          <w:sz w:val="24"/>
        </w:rPr>
        <w:t xml:space="preserve">（盖章） 供货单位：</w:t>
      </w:r>
      <w:r>
        <w:rPr>
          <w:rFonts w:hint="eastAsia" w:ascii="宋体" w:hAnsi="宋体" w:eastAsia="宋体" w:cs="Times New Roman"/>
          <w:spacing w:val="-2"/>
          <w:sz w:val="24"/>
          <w:u w:val="single"/>
        </w:rPr>
        <w:t xml:space="preserve">                </w:t>
      </w:r>
      <w:r>
        <w:rPr>
          <w:rFonts w:hint="eastAsia" w:ascii="宋体" w:hAnsi="宋体" w:eastAsia="宋体" w:cs="Times New Roman"/>
          <w:spacing w:val="-2"/>
          <w:sz w:val="24"/>
        </w:rPr>
        <w:t xml:space="preserve">（盖章）</w:t>
      </w:r>
      <w:r/>
    </w:p>
    <w:p>
      <w:pPr>
        <w:ind w:firstLine="482"/>
        <w:jc w:val="left"/>
        <w:spacing w:line="360" w:lineRule="exact"/>
        <w:rPr>
          <w:rFonts w:hint="eastAsia" w:ascii="宋体" w:hAnsi="宋体" w:eastAsia="宋体" w:cs="Times New Roman"/>
          <w:sz w:val="24"/>
        </w:rPr>
      </w:pPr>
      <w:r>
        <w:rPr>
          <w:rFonts w:hint="eastAsia" w:ascii="宋体" w:hAnsi="宋体" w:eastAsia="宋体" w:cs="Times New Roman"/>
          <w:sz w:val="24"/>
        </w:rPr>
        <w:t xml:space="preserve">    </w:t>
      </w:r>
      <w:r/>
    </w:p>
    <w:p>
      <w:pPr>
        <w:jc w:val="left"/>
        <w:spacing w:line="360" w:lineRule="exact"/>
        <w:rPr>
          <w:rFonts w:hint="eastAsia" w:ascii="宋体" w:hAnsi="宋体" w:eastAsia="宋体" w:cs="Times New Roman"/>
          <w:sz w:val="24"/>
          <w:u w:val="single"/>
        </w:rPr>
      </w:pPr>
      <w:r>
        <w:rPr>
          <w:rFonts w:hint="eastAsia" w:ascii="宋体" w:hAnsi="宋体" w:eastAsia="宋体" w:cs="Times New Roman"/>
          <w:sz w:val="24"/>
        </w:rPr>
        <w:t xml:space="preserve">法定代表人：</w:t>
      </w:r>
      <w:r>
        <w:rPr>
          <w:rFonts w:hint="eastAsia" w:ascii="宋体" w:hAnsi="宋体" w:eastAsia="宋体" w:cs="Times New Roman"/>
          <w:b/>
          <w:bCs/>
          <w:sz w:val="24"/>
          <w:u w:val="single"/>
        </w:rPr>
        <w:t xml:space="preserve">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法定代表人：</w:t>
      </w:r>
      <w:r>
        <w:rPr>
          <w:rFonts w:hint="eastAsia" w:ascii="宋体" w:hAnsi="宋体" w:eastAsia="宋体" w:cs="Times New Roman"/>
          <w:sz w:val="24"/>
          <w:u w:val="single"/>
        </w:rPr>
        <w:t xml:space="preserve">                              </w:t>
      </w:r>
      <w:r/>
    </w:p>
    <w:p>
      <w:pPr>
        <w:ind w:firstLine="482"/>
        <w:jc w:val="left"/>
        <w:spacing w:line="360" w:lineRule="exact"/>
        <w:rPr>
          <w:rFonts w:hint="eastAsia" w:ascii="宋体" w:hAnsi="宋体" w:eastAsia="宋体" w:cs="Times New Roman"/>
          <w:sz w:val="24"/>
          <w:u w:val="single"/>
        </w:rPr>
      </w:pPr>
      <w:r>
        <w:rPr>
          <w:rFonts w:hint="eastAsia" w:ascii="宋体" w:hAnsi="宋体" w:eastAsia="宋体" w:cs="Times New Roman"/>
          <w:sz w:val="24"/>
          <w:u w:val="single"/>
        </w:rPr>
      </w:r>
      <w:r/>
    </w:p>
    <w:p>
      <w:pPr>
        <w:jc w:val="left"/>
        <w:spacing w:line="360" w:lineRule="exact"/>
        <w:rPr>
          <w:rFonts w:hint="eastAsia" w:ascii="宋体" w:hAnsi="宋体" w:eastAsia="宋体" w:cs="Times New Roman"/>
          <w:sz w:val="24"/>
          <w:u w:val="single"/>
        </w:rPr>
      </w:pPr>
      <w:r>
        <w:rPr>
          <w:rFonts w:hint="eastAsia" w:ascii="宋体" w:hAnsi="宋体" w:eastAsia="宋体" w:cs="Times New Roman"/>
          <w:sz w:val="24"/>
        </w:rPr>
        <w:t xml:space="preserve">委托代表人：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委托代表人：</w:t>
      </w:r>
      <w:r>
        <w:rPr>
          <w:rFonts w:hint="eastAsia" w:ascii="宋体" w:hAnsi="宋体" w:eastAsia="宋体" w:cs="Times New Roman"/>
          <w:sz w:val="24"/>
          <w:u w:val="single"/>
        </w:rPr>
        <w:t xml:space="preserve">                              </w:t>
      </w:r>
      <w:r/>
    </w:p>
    <w:p>
      <w:pPr>
        <w:ind w:firstLine="482"/>
        <w:jc w:val="left"/>
        <w:spacing w:line="360" w:lineRule="exact"/>
        <w:rPr>
          <w:rFonts w:hint="eastAsia" w:ascii="宋体" w:hAnsi="宋体" w:eastAsia="宋体" w:cs="Times New Roman"/>
          <w:sz w:val="24"/>
          <w:u w:val="single"/>
        </w:rPr>
      </w:pPr>
      <w:r>
        <w:rPr>
          <w:rFonts w:hint="eastAsia" w:ascii="宋体" w:hAnsi="宋体" w:eastAsia="宋体" w:cs="Times New Roman"/>
          <w:sz w:val="24"/>
          <w:u w:val="single"/>
        </w:rPr>
      </w:r>
      <w:r/>
    </w:p>
    <w:p>
      <w:pPr>
        <w:jc w:val="left"/>
        <w:spacing w:line="360" w:lineRule="exact"/>
        <w:rPr>
          <w:rFonts w:hint="eastAsia" w:ascii="宋体" w:hAnsi="宋体" w:eastAsia="宋体" w:cs="Times New Roman"/>
          <w:sz w:val="24"/>
          <w:u w:val="single"/>
        </w:rPr>
      </w:pPr>
      <w:r>
        <w:rPr>
          <w:rFonts w:hint="eastAsia" w:ascii="宋体" w:hAnsi="宋体" w:eastAsia="宋体" w:cs="Times New Roman"/>
          <w:sz w:val="24"/>
        </w:rPr>
        <w:t xml:space="preserve">地     址：</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地     址：</w:t>
      </w:r>
      <w:r>
        <w:rPr>
          <w:rFonts w:hint="eastAsia" w:ascii="宋体" w:hAnsi="宋体" w:eastAsia="宋体" w:cs="Times New Roman"/>
          <w:sz w:val="24"/>
          <w:u w:val="single"/>
        </w:rPr>
        <w:t xml:space="preserve">                               </w:t>
      </w:r>
      <w:r/>
    </w:p>
    <w:p>
      <w:pPr>
        <w:ind w:firstLine="482"/>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rPr>
          <w:rFonts w:hint="eastAsia" w:ascii="宋体" w:hAnsi="宋体" w:eastAsia="宋体" w:cs="Times New Roman"/>
          <w:sz w:val="24"/>
        </w:rPr>
      </w:pPr>
      <w:r>
        <w:rPr>
          <w:rFonts w:hint="eastAsia" w:ascii="宋体" w:hAnsi="宋体" w:eastAsia="宋体" w:cs="Times New Roman"/>
          <w:sz w:val="24"/>
        </w:rPr>
        <w:t xml:space="preserve">电     话：                          电     话：          </w:t>
      </w:r>
      <w:r/>
    </w:p>
    <w:p>
      <w:pPr>
        <w:ind w:firstLine="482"/>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rPr>
          <w:rFonts w:hint="eastAsia" w:ascii="宋体" w:hAnsi="宋体" w:eastAsia="宋体" w:cs="Times New Roman"/>
          <w:sz w:val="24"/>
        </w:rPr>
      </w:pPr>
      <w:r>
        <w:rPr>
          <w:rFonts w:hint="eastAsia" w:ascii="宋体" w:hAnsi="宋体" w:eastAsia="宋体" w:cs="Times New Roman"/>
          <w:sz w:val="24"/>
        </w:rPr>
        <w:t xml:space="preserve">开户银行：</w:t>
      </w:r>
      <w:bookmarkStart w:id="206" w:name="OLE_LINK2"/>
      <w:r>
        <w:rPr>
          <w:rFonts w:hint="eastAsia" w:ascii="宋体" w:hAnsi="宋体" w:eastAsia="宋体" w:cs="Times New Roman"/>
          <w:sz w:val="24"/>
        </w:rPr>
        <w:t xml:space="preserve">建行</w:t>
      </w:r>
      <w:bookmarkEnd w:id="206"/>
      <w:r>
        <w:rPr>
          <w:rFonts w:hint="eastAsia" w:ascii="宋体" w:hAnsi="宋体" w:eastAsia="宋体" w:cs="Times New Roman"/>
          <w:sz w:val="24"/>
        </w:rPr>
        <w:t xml:space="preserve">解放路支行             开户银行：                     </w:t>
      </w:r>
      <w:r/>
    </w:p>
    <w:p>
      <w:pPr>
        <w:ind w:firstLine="482"/>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tabs>
          <w:tab w:val="left" w:pos="4500" w:leader="none"/>
          <w:tab w:val="left" w:pos="4860" w:leader="none"/>
        </w:tabs>
        <w:rPr>
          <w:rFonts w:hint="eastAsia" w:ascii="宋体" w:hAnsi="宋体" w:eastAsia="宋体" w:cs="Times New Roman"/>
          <w:sz w:val="24"/>
        </w:rPr>
      </w:pPr>
      <w:r>
        <w:rPr>
          <w:rFonts w:hint="eastAsia" w:ascii="宋体" w:hAnsi="宋体" w:eastAsia="宋体" w:cs="Times New Roman"/>
          <w:sz w:val="24"/>
        </w:rPr>
        <w:t xml:space="preserve">统一信用代码：12320928468248845G     统一信用代码： </w:t>
      </w:r>
      <w:r/>
    </w:p>
    <w:p>
      <w:pPr>
        <w:ind w:left="900" w:hanging="480"/>
        <w:jc w:val="left"/>
        <w:spacing w:line="360" w:lineRule="exact"/>
        <w:tabs>
          <w:tab w:val="left" w:pos="4500" w:leader="none"/>
          <w:tab w:val="left" w:pos="4860" w:leader="none"/>
        </w:tabs>
        <w:rPr>
          <w:rFonts w:hint="eastAsia" w:ascii="宋体" w:hAnsi="宋体" w:eastAsia="宋体" w:cs="Times New Roman"/>
          <w:sz w:val="24"/>
        </w:rPr>
      </w:pPr>
      <w:r>
        <w:rPr>
          <w:rFonts w:hint="eastAsia" w:ascii="宋体" w:hAnsi="宋体" w:eastAsia="宋体" w:cs="Times New Roman"/>
          <w:sz w:val="24"/>
        </w:rPr>
      </w:r>
      <w:r/>
    </w:p>
    <w:p>
      <w:pPr>
        <w:jc w:val="left"/>
        <w:spacing w:line="360" w:lineRule="exact"/>
        <w:tabs>
          <w:tab w:val="left" w:pos="4500" w:leader="none"/>
          <w:tab w:val="left" w:pos="4860" w:leader="none"/>
        </w:tabs>
        <w:rPr>
          <w:rFonts w:hint="eastAsia" w:ascii="宋体" w:hAnsi="宋体" w:eastAsia="宋体" w:cs="Times New Roman"/>
          <w:sz w:val="24"/>
        </w:rPr>
      </w:pPr>
      <w:r>
        <w:rPr>
          <w:rFonts w:hint="eastAsia" w:ascii="宋体" w:hAnsi="宋体" w:eastAsia="宋体" w:cs="Times New Roman"/>
          <w:sz w:val="24"/>
        </w:rPr>
        <w:t xml:space="preserve">帐    号：32001735036051462504       帐     号：</w:t>
      </w:r>
      <w:r/>
    </w:p>
    <w:p>
      <w:pPr>
        <w:ind w:firstLine="482"/>
        <w:jc w:val="left"/>
        <w:spacing w:line="360" w:lineRule="exact"/>
        <w:rPr>
          <w:rFonts w:hint="eastAsia" w:ascii="宋体" w:hAnsi="宋体" w:eastAsia="宋体" w:cs="Times New Roman"/>
          <w:sz w:val="24"/>
        </w:rPr>
      </w:pPr>
      <w:r>
        <w:rPr>
          <w:rFonts w:hint="eastAsia" w:ascii="宋体" w:hAnsi="宋体" w:eastAsia="宋体" w:cs="Times New Roman"/>
          <w:sz w:val="24"/>
        </w:rPr>
      </w:r>
      <w:r/>
    </w:p>
    <w:p>
      <w:pPr>
        <w:pStyle w:val="848"/>
        <w:spacing w:before="120" w:beforeAutospacing="0" w:after="120" w:afterAutospacing="0" w:line="0" w:lineRule="atLeast"/>
        <w:rPr>
          <w:rFonts w:hint="eastAsia" w:ascii="黑体" w:hAnsi="宋体" w:eastAsia="黑体" w:cs="黑体"/>
          <w:sz w:val="44"/>
          <w:szCs w:val="44"/>
        </w:rPr>
      </w:pPr>
      <w:r>
        <w:rPr>
          <w:rFonts w:hint="eastAsia" w:ascii="宋体" w:hAnsi="宋体" w:eastAsia="宋体"/>
        </w:rPr>
        <w:t xml:space="preserve">日    期：                           日     期</w:t>
      </w:r>
      <w:r>
        <w:rPr>
          <w:rFonts w:hint="eastAsia" w:ascii="黑体" w:hAnsi="宋体" w:eastAsia="黑体" w:cs="黑体"/>
          <w:sz w:val="44"/>
          <w:szCs w:val="44"/>
        </w:rPr>
        <w:t xml:space="preserve"> </w:t>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spacing w:before="120" w:beforeAutospacing="0" w:after="120" w:afterAutospacing="0" w:line="0" w:lineRule="atLeast"/>
        <w:rPr>
          <w:rFonts w:hint="eastAsia" w:ascii="宋体" w:hAnsi="宋体" w:eastAsia="宋体" w:cs="黑体"/>
          <w:sz w:val="44"/>
          <w:szCs w:val="44"/>
        </w:rPr>
      </w:pPr>
      <w:r>
        <w:rPr>
          <w:rFonts w:hint="eastAsia" w:ascii="宋体" w:hAnsi="宋体" w:eastAsia="宋体" w:cs="黑体"/>
          <w:sz w:val="44"/>
          <w:szCs w:val="44"/>
        </w:rPr>
      </w:r>
      <w:r/>
    </w:p>
    <w:p>
      <w:pPr>
        <w:pStyle w:val="848"/>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95"/>
      <w:r>
        <w:rPr>
          <w:rFonts w:hint="eastAsia" w:ascii="黑体" w:hAnsi="宋体" w:eastAsia="黑体" w:cs="黑体"/>
          <w:sz w:val="44"/>
          <w:szCs w:val="44"/>
        </w:rPr>
        <w:t xml:space="preserve">四章 采购需求</w:t>
      </w:r>
      <w:bookmarkEnd w:id="196"/>
      <w:r/>
      <w:bookmarkEnd w:id="197"/>
      <w:r/>
      <w:bookmarkEnd w:id="198"/>
      <w:r/>
      <w:bookmarkEnd w:id="199"/>
      <w:r/>
      <w:bookmarkEnd w:id="200"/>
      <w:r/>
      <w:r/>
    </w:p>
    <w:p>
      <w:pPr>
        <w:pStyle w:val="848"/>
        <w:jc w:val="both"/>
        <w:spacing w:beforeAutospacing="0" w:afterAutospacing="0" w:line="0" w:lineRule="atLeast"/>
        <w:rPr>
          <w:rFonts w:hint="eastAsia" w:ascii="宋体" w:hAnsi="宋体" w:eastAsia="宋体" w:cs="宋体"/>
        </w:rPr>
      </w:pPr>
      <w:r/>
      <w:bookmarkStart w:id="207" w:name="_Toc26554093"/>
      <w:r/>
      <w:bookmarkStart w:id="208" w:name="_Toc49090575"/>
      <w:r>
        <w:rPr>
          <w:rFonts w:hint="eastAsia" w:ascii="宋体" w:hAnsi="宋体" w:eastAsia="宋体" w:cs="宋体"/>
        </w:rPr>
        <w:t xml:space="preserve">项目属性:货物类项目。</w:t>
      </w:r>
      <w:bookmarkEnd w:id="207"/>
      <w:r/>
      <w:bookmarkEnd w:id="208"/>
      <w:r/>
      <w:r/>
    </w:p>
    <w:p>
      <w:pPr>
        <w:spacing w:line="360" w:lineRule="auto"/>
        <w:rPr>
          <w:rFonts w:hint="eastAsia" w:ascii="宋体" w:hAnsi="宋体" w:eastAsia="宋体"/>
          <w:b/>
          <w:bCs/>
          <w:sz w:val="24"/>
        </w:rPr>
      </w:pPr>
      <w:r>
        <w:rPr>
          <w:rFonts w:hint="eastAsia" w:ascii="宋体" w:hAnsi="宋体" w:eastAsia="宋体"/>
          <w:b/>
          <w:bCs/>
          <w:sz w:val="24"/>
        </w:rPr>
      </w:r>
      <w:r/>
    </w:p>
    <w:p>
      <w:pPr>
        <w:spacing w:line="360" w:lineRule="auto"/>
        <w:rPr>
          <w:rFonts w:hint="eastAsia" w:ascii="宋体" w:hAnsi="宋体" w:eastAsia="宋体"/>
          <w:b/>
          <w:bCs/>
          <w:sz w:val="24"/>
        </w:rPr>
      </w:pPr>
      <w:r>
        <w:rPr>
          <w:rFonts w:hint="eastAsia" w:ascii="宋体" w:hAnsi="宋体" w:eastAsia="宋体"/>
          <w:b/>
          <w:bCs/>
          <w:sz w:val="24"/>
        </w:rPr>
        <w:t xml:space="preserve">技术需求：</w:t>
      </w:r>
      <w:r/>
    </w:p>
    <w:p>
      <w:pPr>
        <w:spacing w:line="360" w:lineRule="auto"/>
        <w:rPr>
          <w:rFonts w:hint="eastAsia" w:ascii="宋体" w:hAnsi="宋体" w:eastAsia="宋体"/>
          <w:sz w:val="24"/>
        </w:rPr>
      </w:pPr>
      <w:r/>
      <w:bookmarkStart w:id="209" w:name="OLE_LINK72"/>
      <w:r>
        <w:rPr>
          <w:rFonts w:hint="eastAsia" w:ascii="宋体" w:hAnsi="宋体" w:eastAsia="宋体"/>
          <w:sz w:val="24"/>
        </w:rPr>
        <w:t xml:space="preserve">1.▲采用≥15英寸多角度可旋转彩色液晶触摸屏，中文语言界面</w:t>
      </w:r>
      <w:r/>
    </w:p>
    <w:p>
      <w:pPr>
        <w:spacing w:line="360" w:lineRule="auto"/>
        <w:rPr>
          <w:rFonts w:hint="eastAsia" w:ascii="宋体" w:hAnsi="宋体" w:eastAsia="宋体"/>
          <w:sz w:val="24"/>
        </w:rPr>
      </w:pPr>
      <w:r>
        <w:rPr>
          <w:rFonts w:hint="eastAsia" w:ascii="宋体" w:hAnsi="宋体" w:eastAsia="宋体"/>
          <w:sz w:val="24"/>
        </w:rPr>
        <w:t xml:space="preserve">2.具有多种钠离子、超滤速率、碳酸盐、肝素流量、透析液流量、透析液温度等标准曲线和自设曲线功能，可为患者提供个性化治疗</w:t>
      </w:r>
      <w:r/>
    </w:p>
    <w:p>
      <w:pPr>
        <w:spacing w:line="360" w:lineRule="auto"/>
        <w:rPr>
          <w:rFonts w:hint="eastAsia" w:ascii="宋体" w:hAnsi="宋体" w:eastAsia="宋体"/>
          <w:sz w:val="24"/>
        </w:rPr>
      </w:pPr>
      <w:r>
        <w:rPr>
          <w:rFonts w:hint="eastAsia" w:ascii="宋体" w:hAnsi="宋体" w:eastAsia="宋体"/>
          <w:sz w:val="24"/>
        </w:rPr>
        <w:t xml:space="preserve">3.预设多种标准透析液配制比例，亦可自设比例，适应市面上各种品牌的透析粉或浓缩液</w:t>
      </w:r>
      <w:r/>
    </w:p>
    <w:p>
      <w:pPr>
        <w:spacing w:line="360" w:lineRule="auto"/>
        <w:rPr>
          <w:rFonts w:hint="eastAsia" w:ascii="宋体" w:hAnsi="宋体" w:eastAsia="宋体"/>
          <w:sz w:val="24"/>
        </w:rPr>
      </w:pPr>
      <w:r>
        <w:rPr>
          <w:rFonts w:hint="eastAsia" w:ascii="宋体" w:hAnsi="宋体" w:eastAsia="宋体"/>
          <w:sz w:val="24"/>
        </w:rPr>
        <w:t xml:space="preserve">4.采用平衡</w:t>
      </w:r>
      <w:r>
        <w:rPr>
          <w:rFonts w:hint="eastAsia" w:ascii="宋体" w:hAnsi="宋体" w:eastAsia="宋体"/>
          <w:sz w:val="24"/>
        </w:rPr>
        <w:t xml:space="preserve">腔</w:t>
      </w:r>
      <w:r>
        <w:rPr>
          <w:rFonts w:hint="eastAsia" w:ascii="宋体" w:hAnsi="宋体" w:eastAsia="宋体"/>
          <w:sz w:val="24"/>
        </w:rPr>
        <w:t xml:space="preserve">容量平衡反馈控制系统</w:t>
      </w:r>
      <w:r/>
    </w:p>
    <w:p>
      <w:pPr>
        <w:spacing w:line="360" w:lineRule="auto"/>
        <w:rPr>
          <w:rFonts w:hint="eastAsia" w:ascii="宋体" w:hAnsi="宋体" w:eastAsia="宋体"/>
          <w:sz w:val="24"/>
        </w:rPr>
      </w:pPr>
      <w:r>
        <w:rPr>
          <w:rFonts w:hint="eastAsia" w:ascii="宋体" w:hAnsi="宋体" w:eastAsia="宋体"/>
          <w:sz w:val="24"/>
        </w:rPr>
        <w:t xml:space="preserve">5.方便的序贯透析（透析←→单纯超滤）、高低钠序贯透析</w:t>
      </w:r>
      <w:r/>
    </w:p>
    <w:p>
      <w:pPr>
        <w:spacing w:line="360" w:lineRule="auto"/>
        <w:rPr>
          <w:rFonts w:hint="eastAsia" w:ascii="宋体" w:hAnsi="宋体" w:eastAsia="宋体"/>
          <w:sz w:val="24"/>
        </w:rPr>
      </w:pPr>
      <w:r>
        <w:rPr>
          <w:rFonts w:hint="eastAsia" w:ascii="宋体" w:hAnsi="宋体" w:eastAsia="宋体"/>
          <w:sz w:val="24"/>
        </w:rPr>
        <w:t xml:space="preserve">6.透析液配制反馈控制系统，透析液离子浓度更准确</w:t>
      </w:r>
      <w:r/>
    </w:p>
    <w:p>
      <w:pPr>
        <w:spacing w:line="360" w:lineRule="auto"/>
        <w:rPr>
          <w:rFonts w:hint="eastAsia" w:ascii="宋体" w:hAnsi="宋体" w:eastAsia="宋体"/>
          <w:sz w:val="24"/>
        </w:rPr>
      </w:pPr>
      <w:r>
        <w:rPr>
          <w:rFonts w:hint="eastAsia" w:ascii="宋体" w:hAnsi="宋体" w:eastAsia="宋体"/>
          <w:sz w:val="24"/>
        </w:rPr>
        <w:t xml:space="preserve">7.醒目的警示灯，配合报警音，兼顾安全与人性化</w:t>
      </w:r>
      <w:r/>
    </w:p>
    <w:p>
      <w:pPr>
        <w:spacing w:line="360" w:lineRule="auto"/>
        <w:rPr>
          <w:rFonts w:hint="eastAsia" w:ascii="宋体" w:hAnsi="宋体" w:eastAsia="宋体"/>
          <w:sz w:val="24"/>
        </w:rPr>
      </w:pPr>
      <w:r>
        <w:rPr>
          <w:rFonts w:hint="eastAsia" w:ascii="宋体" w:hAnsi="宋体" w:eastAsia="宋体"/>
          <w:sz w:val="24"/>
        </w:rPr>
        <w:t xml:space="preserve">8.内置后备电源，停电后可维持治疗血液回路工作30分钟以上</w:t>
      </w:r>
      <w:r/>
    </w:p>
    <w:p>
      <w:pPr>
        <w:spacing w:line="360" w:lineRule="auto"/>
        <w:rPr>
          <w:rFonts w:hint="eastAsia" w:ascii="宋体" w:hAnsi="宋体" w:eastAsia="宋体"/>
          <w:sz w:val="24"/>
        </w:rPr>
      </w:pPr>
      <w:r>
        <w:rPr>
          <w:rFonts w:hint="eastAsia" w:ascii="宋体" w:hAnsi="宋体" w:eastAsia="宋体"/>
          <w:sz w:val="24"/>
        </w:rPr>
        <w:t xml:space="preserve">9.可使用3种以上不同型号容量的注射器，自动检测注射器型号，完善的功能自检和报警系统，支持肝素曲线，便于不同抗凝剂或药物的使用</w:t>
      </w:r>
      <w:r/>
    </w:p>
    <w:p>
      <w:pPr>
        <w:spacing w:line="360" w:lineRule="auto"/>
        <w:rPr>
          <w:rFonts w:hint="eastAsia" w:ascii="宋体" w:hAnsi="宋体" w:eastAsia="宋体"/>
          <w:sz w:val="24"/>
        </w:rPr>
      </w:pPr>
      <w:r>
        <w:rPr>
          <w:rFonts w:hint="eastAsia" w:ascii="宋体" w:hAnsi="宋体" w:eastAsia="宋体"/>
          <w:sz w:val="24"/>
        </w:rPr>
        <w:t xml:space="preserve">10.血液透析机具有透析器自动充液功能，方便护理人员操作</w:t>
      </w:r>
      <w:r/>
    </w:p>
    <w:p>
      <w:pPr>
        <w:spacing w:line="360" w:lineRule="auto"/>
        <w:rPr>
          <w:rFonts w:hint="eastAsia" w:ascii="宋体" w:hAnsi="宋体" w:eastAsia="宋体"/>
          <w:sz w:val="24"/>
        </w:rPr>
      </w:pPr>
      <w:r>
        <w:rPr>
          <w:rFonts w:hint="eastAsia" w:ascii="宋体" w:hAnsi="宋体" w:eastAsia="宋体"/>
          <w:sz w:val="24"/>
        </w:rPr>
        <w:t xml:space="preserve">11.可预设每天自动开机及一周消毒模式，且可查询所有消毒情况</w:t>
      </w:r>
      <w:r/>
    </w:p>
    <w:p>
      <w:pPr>
        <w:spacing w:line="360" w:lineRule="auto"/>
        <w:rPr>
          <w:rFonts w:hint="eastAsia" w:ascii="宋体" w:hAnsi="宋体" w:eastAsia="宋体"/>
          <w:sz w:val="24"/>
        </w:rPr>
      </w:pPr>
      <w:r>
        <w:rPr>
          <w:rFonts w:hint="eastAsia" w:ascii="宋体" w:hAnsi="宋体" w:eastAsia="宋体"/>
          <w:sz w:val="24"/>
        </w:rPr>
        <w:t xml:space="preserve">12.具有网络接口，便于传输透析数据，实时上传血液净化信息系统</w:t>
      </w:r>
      <w:r/>
    </w:p>
    <w:p>
      <w:pPr>
        <w:spacing w:line="360" w:lineRule="auto"/>
        <w:rPr>
          <w:rFonts w:hint="eastAsia" w:ascii="宋体" w:hAnsi="宋体" w:eastAsia="宋体"/>
          <w:sz w:val="24"/>
        </w:rPr>
      </w:pPr>
      <w:r>
        <w:rPr>
          <w:rFonts w:hint="eastAsia" w:ascii="宋体" w:hAnsi="宋体" w:eastAsia="宋体"/>
          <w:sz w:val="24"/>
        </w:rPr>
        <w:t xml:space="preserve">13.动脉压、静脉压、跨膜压等动态跟踪监测，对异常报警更加迅速</w:t>
      </w:r>
      <w:r/>
    </w:p>
    <w:p>
      <w:pPr>
        <w:spacing w:line="360" w:lineRule="auto"/>
        <w:rPr>
          <w:rFonts w:hint="eastAsia" w:ascii="宋体" w:hAnsi="宋体" w:eastAsia="宋体"/>
          <w:sz w:val="24"/>
        </w:rPr>
      </w:pPr>
      <w:r>
        <w:rPr>
          <w:rFonts w:hint="eastAsia" w:ascii="宋体" w:hAnsi="宋体" w:eastAsia="宋体"/>
          <w:sz w:val="24"/>
        </w:rPr>
        <w:t xml:space="preserve">14.▲具备在线清除率监测</w:t>
      </w:r>
      <w:r/>
    </w:p>
    <w:p>
      <w:pPr>
        <w:spacing w:line="360" w:lineRule="auto"/>
        <w:rPr>
          <w:rFonts w:hint="eastAsia" w:ascii="宋体" w:hAnsi="宋体" w:eastAsia="宋体"/>
          <w:sz w:val="24"/>
        </w:rPr>
      </w:pPr>
      <w:r>
        <w:rPr>
          <w:rFonts w:hint="eastAsia" w:ascii="宋体" w:hAnsi="宋体" w:eastAsia="宋体"/>
          <w:sz w:val="24"/>
        </w:rPr>
        <w:t xml:space="preserve">15.▲具备血容量监测</w:t>
      </w:r>
      <w:r/>
    </w:p>
    <w:p>
      <w:pPr>
        <w:spacing w:line="360" w:lineRule="auto"/>
        <w:rPr>
          <w:rFonts w:hint="eastAsia" w:ascii="宋体" w:hAnsi="宋体" w:eastAsia="宋体"/>
          <w:sz w:val="24"/>
        </w:rPr>
      </w:pPr>
      <w:r>
        <w:rPr>
          <w:rFonts w:hint="eastAsia" w:ascii="宋体" w:hAnsi="宋体" w:eastAsia="宋体"/>
          <w:sz w:val="24"/>
        </w:rPr>
        <w:t xml:space="preserve">16.▲具备血压监测</w:t>
      </w:r>
      <w:r/>
    </w:p>
    <w:p>
      <w:pPr>
        <w:spacing w:line="360" w:lineRule="auto"/>
        <w:rPr>
          <w:rFonts w:hint="eastAsia" w:ascii="宋体" w:hAnsi="宋体" w:eastAsia="宋体"/>
          <w:sz w:val="24"/>
        </w:rPr>
      </w:pPr>
      <w:r>
        <w:rPr>
          <w:rFonts w:hint="eastAsia" w:ascii="宋体" w:hAnsi="宋体" w:eastAsia="宋体"/>
          <w:sz w:val="24"/>
        </w:rPr>
        <w:t xml:space="preserve">17.▲具备血温监测</w:t>
      </w:r>
      <w:r/>
    </w:p>
    <w:p>
      <w:pPr>
        <w:spacing w:line="360" w:lineRule="auto"/>
        <w:rPr>
          <w:rFonts w:hint="eastAsia" w:ascii="宋体" w:hAnsi="宋体" w:eastAsia="宋体"/>
          <w:sz w:val="24"/>
        </w:rPr>
      </w:pPr>
      <w:r>
        <w:rPr>
          <w:rFonts w:hint="eastAsia" w:ascii="宋体" w:hAnsi="宋体" w:eastAsia="宋体"/>
          <w:sz w:val="24"/>
        </w:rPr>
        <w:t xml:space="preserve">18.动脉压监测: -500mmHg～700mmHg，精度：±5 mmHg</w:t>
      </w:r>
      <w:r/>
    </w:p>
    <w:p>
      <w:pPr>
        <w:spacing w:line="360" w:lineRule="auto"/>
        <w:rPr>
          <w:rFonts w:hint="eastAsia" w:ascii="宋体" w:hAnsi="宋体" w:eastAsia="宋体"/>
          <w:sz w:val="24"/>
        </w:rPr>
      </w:pPr>
      <w:r>
        <w:rPr>
          <w:rFonts w:hint="eastAsia" w:ascii="宋体" w:hAnsi="宋体" w:eastAsia="宋体"/>
          <w:sz w:val="24"/>
        </w:rPr>
        <w:t xml:space="preserve">19.静脉压监测: -500mmHg～700mmHg，精度: ±5 mmHg</w:t>
      </w:r>
      <w:r/>
    </w:p>
    <w:p>
      <w:pPr>
        <w:spacing w:line="360" w:lineRule="auto"/>
        <w:rPr>
          <w:rFonts w:hint="eastAsia" w:ascii="宋体" w:hAnsi="宋体" w:eastAsia="宋体"/>
          <w:sz w:val="24"/>
        </w:rPr>
      </w:pPr>
      <w:r>
        <w:rPr>
          <w:rFonts w:hint="eastAsia" w:ascii="宋体" w:hAnsi="宋体" w:eastAsia="宋体"/>
          <w:sz w:val="24"/>
        </w:rPr>
        <w:t xml:space="preserve">20.▲跨膜压监测: -500mmHg～700mmHg，精度: ±5 mmHg</w:t>
      </w:r>
      <w:r/>
    </w:p>
    <w:p>
      <w:pPr>
        <w:spacing w:line="360" w:lineRule="auto"/>
        <w:rPr>
          <w:rFonts w:hint="eastAsia" w:ascii="宋体" w:hAnsi="宋体" w:eastAsia="宋体"/>
          <w:sz w:val="24"/>
        </w:rPr>
      </w:pPr>
      <w:r>
        <w:rPr>
          <w:rFonts w:hint="eastAsia" w:ascii="宋体" w:hAnsi="宋体" w:eastAsia="宋体"/>
          <w:sz w:val="24"/>
        </w:rPr>
        <w:t xml:space="preserve">21.透析液流量：0，100mL/min～800mL/min</w:t>
      </w:r>
      <w:r/>
    </w:p>
    <w:p>
      <w:pPr>
        <w:spacing w:line="360" w:lineRule="auto"/>
        <w:rPr>
          <w:rFonts w:hint="eastAsia" w:ascii="宋体" w:hAnsi="宋体" w:eastAsia="宋体"/>
          <w:sz w:val="24"/>
        </w:rPr>
      </w:pPr>
      <w:r>
        <w:rPr>
          <w:rFonts w:hint="eastAsia" w:ascii="宋体" w:hAnsi="宋体" w:eastAsia="宋体"/>
          <w:sz w:val="24"/>
        </w:rPr>
        <w:t xml:space="preserve">22.透析液温度范围：33℃～40℃，精度±0.5℃</w:t>
      </w:r>
      <w:r/>
    </w:p>
    <w:p>
      <w:pPr>
        <w:spacing w:line="360" w:lineRule="auto"/>
        <w:rPr>
          <w:rFonts w:hint="eastAsia" w:eastAsia="宋体" w:asciiTheme="minorEastAsia" w:hAnsiTheme="minorEastAsia"/>
          <w:b/>
          <w:bCs/>
          <w:sz w:val="24"/>
        </w:rPr>
      </w:pPr>
      <w:r>
        <w:rPr>
          <w:rFonts w:hint="eastAsia" w:ascii="宋体" w:hAnsi="宋体" w:eastAsia="宋体"/>
          <w:sz w:val="24"/>
        </w:rPr>
        <w:t xml:space="preserve">23.▲透析液电导率:  13.0mS/cm～17.0mS/cm，精度: ±0.1 mS/cm</w:t>
      </w:r>
      <w:bookmarkStart w:id="210" w:name="OLE_LINK67"/>
      <w:r>
        <w:rPr>
          <w:rFonts w:hint="eastAsia" w:eastAsia="宋体" w:asciiTheme="minorEastAsia" w:hAnsiTheme="minorEastAsia"/>
          <w:b/>
          <w:bCs/>
          <w:sz w:val="24"/>
        </w:rPr>
        <w:t xml:space="preserve">（提供具有CNAS或CMA标识的第三方检测机构出具的检测报告）   </w:t>
      </w:r>
      <w:bookmarkEnd w:id="210"/>
      <w:r/>
      <w:r/>
    </w:p>
    <w:p>
      <w:pPr>
        <w:spacing w:line="360" w:lineRule="auto"/>
        <w:rPr>
          <w:rFonts w:hint="eastAsia" w:ascii="宋体" w:hAnsi="宋体" w:eastAsia="宋体"/>
          <w:sz w:val="24"/>
        </w:rPr>
      </w:pPr>
      <w:r>
        <w:rPr>
          <w:rFonts w:hint="eastAsia" w:ascii="宋体" w:hAnsi="宋体" w:eastAsia="宋体"/>
          <w:sz w:val="24"/>
        </w:rPr>
        <w:t xml:space="preserve">24.血流量：0，30～500mL/min</w:t>
      </w:r>
      <w:r/>
    </w:p>
    <w:p>
      <w:pPr>
        <w:spacing w:line="360" w:lineRule="auto"/>
        <w:rPr>
          <w:rFonts w:hint="eastAsia" w:ascii="宋体" w:hAnsi="宋体" w:eastAsia="宋体"/>
          <w:sz w:val="24"/>
        </w:rPr>
      </w:pPr>
      <w:r>
        <w:rPr>
          <w:rFonts w:hint="eastAsia" w:ascii="宋体" w:hAnsi="宋体" w:eastAsia="宋体"/>
          <w:sz w:val="24"/>
        </w:rPr>
        <w:t xml:space="preserve">25.▲超滤控制：超滤范围：0～5000mL/h精度：±30mL/h</w:t>
      </w:r>
      <w:r/>
    </w:p>
    <w:p>
      <w:pPr>
        <w:spacing w:line="360" w:lineRule="auto"/>
        <w:rPr>
          <w:rFonts w:hint="eastAsia" w:ascii="宋体" w:hAnsi="宋体" w:eastAsia="宋体"/>
          <w:sz w:val="24"/>
        </w:rPr>
      </w:pPr>
      <w:r>
        <w:rPr>
          <w:rFonts w:hint="eastAsia" w:ascii="宋体" w:hAnsi="宋体" w:eastAsia="宋体"/>
          <w:sz w:val="24"/>
        </w:rPr>
        <w:t xml:space="preserve">26.肝素泵注入流量：0～10ml/h    </w:t>
      </w:r>
      <w:r/>
    </w:p>
    <w:p>
      <w:pPr>
        <w:spacing w:line="360" w:lineRule="auto"/>
        <w:rPr>
          <w:rFonts w:hint="eastAsia" w:ascii="宋体" w:hAnsi="宋体" w:eastAsia="宋体"/>
          <w:sz w:val="24"/>
        </w:rPr>
      </w:pPr>
      <w:r>
        <w:rPr>
          <w:rFonts w:hint="eastAsia" w:ascii="宋体" w:hAnsi="宋体" w:eastAsia="宋体"/>
          <w:sz w:val="24"/>
        </w:rPr>
        <w:t xml:space="preserve">27.气泡检测器：可监测&gt;0.02ml的气泡</w:t>
      </w:r>
      <w:r/>
    </w:p>
    <w:p>
      <w:pPr>
        <w:spacing w:line="360" w:lineRule="auto"/>
        <w:rPr>
          <w:rFonts w:hint="eastAsia" w:ascii="宋体" w:hAnsi="宋体" w:eastAsia="宋体"/>
          <w:sz w:val="24"/>
        </w:rPr>
      </w:pPr>
      <w:r>
        <w:rPr>
          <w:rFonts w:hint="eastAsia" w:ascii="宋体" w:hAnsi="宋体" w:eastAsia="宋体"/>
          <w:sz w:val="24"/>
        </w:rPr>
        <w:t xml:space="preserve">28.漏血监测：可监测≤0.35mL/min的漏血(HCT32%)</w:t>
      </w:r>
      <w:r/>
    </w:p>
    <w:p>
      <w:pPr>
        <w:spacing w:line="360" w:lineRule="auto"/>
        <w:rPr>
          <w:rFonts w:hint="eastAsia" w:ascii="宋体" w:hAnsi="宋体" w:eastAsia="宋体"/>
          <w:sz w:val="24"/>
        </w:rPr>
      </w:pPr>
      <w:r>
        <w:rPr>
          <w:rFonts w:hint="eastAsia" w:ascii="宋体" w:hAnsi="宋体" w:eastAsia="宋体"/>
          <w:sz w:val="24"/>
        </w:rPr>
        <w:t xml:space="preserve">29.消毒功能：具有化学剂消毒和热消毒两种，热消毒最高温度不小于90℃</w:t>
      </w:r>
      <w:bookmarkEnd w:id="209"/>
      <w:r/>
      <w:r/>
    </w:p>
    <w:p>
      <w:pPr>
        <w:pStyle w:val="850"/>
        <w:ind w:firstLine="0"/>
        <w:spacing w:after="0" w:line="360" w:lineRule="auto"/>
        <w:rPr>
          <w:rFonts w:hint="eastAsia" w:ascii="宋体" w:hAnsi="宋体" w:eastAsia="宋体"/>
          <w:b/>
          <w:bCs/>
          <w:i/>
          <w:iCs/>
          <w:sz w:val="24"/>
          <w:u w:val="single"/>
        </w:rPr>
      </w:pPr>
      <w:r>
        <w:rPr>
          <w:rFonts w:hint="eastAsia" w:ascii="宋体" w:hAnsi="宋体" w:eastAsia="宋体"/>
          <w:b/>
          <w:bCs/>
          <w:i/>
          <w:iCs/>
          <w:sz w:val="24"/>
          <w:u w:val="single"/>
        </w:rPr>
      </w:r>
      <w:r/>
    </w:p>
    <w:p>
      <w:pPr>
        <w:pStyle w:val="850"/>
        <w:ind w:firstLine="0"/>
        <w:spacing w:after="0"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商务需求：</w:t>
      </w:r>
      <w:r/>
    </w:p>
    <w:p>
      <w:pPr>
        <w:spacing w:line="360" w:lineRule="auto"/>
        <w:rPr>
          <w:rFonts w:hint="eastAsia" w:asciiTheme="minorEastAsia" w:hAnsiTheme="minorEastAsia"/>
          <w:i/>
          <w:iCs/>
          <w:sz w:val="24"/>
          <w:u w:val="single"/>
        </w:rPr>
      </w:pPr>
      <w:r/>
      <w:bookmarkStart w:id="211" w:name="OLE_LINK68"/>
      <w:r>
        <w:rPr>
          <w:rFonts w:hint="eastAsia" w:asciiTheme="minorEastAsia" w:hAnsiTheme="minorEastAsia"/>
          <w:i/>
          <w:iCs/>
          <w:sz w:val="24"/>
          <w:u w:val="single"/>
        </w:rPr>
        <w:t xml:space="preserve">1.交货时间：自采购人通知之日起30天内。</w:t>
      </w:r>
      <w:r/>
    </w:p>
    <w:p>
      <w:pPr>
        <w:pStyle w:val="854"/>
        <w:ind w:firstLine="482"/>
        <w:rPr>
          <w:color w:val="auto"/>
        </w:rPr>
      </w:pPr>
      <w:r>
        <w:rPr>
          <w:color w:val="auto"/>
        </w:rPr>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2.交货地点：根据采购人要求送达指定地点（本项目不集中组织踏勘，供应商可联系采购人自行前往，中标后，中标供应商不得以现场情况未了解清楚为由向采购人提出提升投标报价或其他任何要求）。</w:t>
      </w:r>
      <w:r/>
    </w:p>
    <w:p>
      <w:pPr>
        <w:pStyle w:val="854"/>
        <w:ind w:firstLine="482"/>
        <w:rPr>
          <w:color w:val="auto"/>
        </w:rPr>
      </w:pPr>
      <w:r>
        <w:rPr>
          <w:color w:val="auto"/>
        </w:rPr>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3.付款方式： </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3.1.合同签订后，采购人在收到供应商发票10个工作日内，支付合同总价的30%预付款；（签订合同时，如供应商明确表示无需预付款或者主动要求降低预付款比例的，采购人可不适用前述规定）；</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3.2.货物验收合格后，临床使用3个月内，采购人支付至合同金额的90％;</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3.3.其余的10％尾款，货物验收合格满12个月后付清；</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注：以上付款均不计任何利息和相关费用，付款一律通过银行结转。每次付款前，乙方均需提交符合甲方要求的增值税发票，否则甲方得以迟延付款且不被视为违约。</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4.质保期：提供免费保修期5年。</w:t>
      </w:r>
      <w:bookmarkStart w:id="212" w:name="OLE_LINK26"/>
      <w:r/>
      <w:bookmarkStart w:id="213" w:name="OLE_LINK10"/>
      <w:r>
        <w:rPr>
          <w:rFonts w:hint="eastAsia" w:asciiTheme="minorEastAsia" w:hAnsiTheme="minorEastAsia"/>
          <w:i/>
          <w:iCs/>
          <w:sz w:val="24"/>
          <w:u w:val="single"/>
        </w:rPr>
        <w:t xml:space="preserve">（</w:t>
      </w:r>
      <w:bookmarkEnd w:id="212"/>
      <w:r>
        <w:rPr>
          <w:rFonts w:hint="eastAsia" w:asciiTheme="minorEastAsia" w:hAnsiTheme="minorEastAsia"/>
          <w:i/>
          <w:iCs/>
          <w:sz w:val="24"/>
          <w:u w:val="single"/>
        </w:rPr>
        <w:t xml:space="preserve">投标人提供承诺函，承诺内容须包含由原厂或其授权的售后服务机构提供质量保证及售后服务以保障医院未来的正常使用。承诺函加盖投标人公章）</w:t>
      </w:r>
      <w:bookmarkEnd w:id="213"/>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t xml:space="preserve">5.需提供项目实施方案：</w:t>
      </w:r>
      <w:r/>
    </w:p>
    <w:p>
      <w:pPr>
        <w:spacing w:line="360" w:lineRule="auto"/>
        <w:rPr>
          <w:rFonts w:hint="eastAsia" w:eastAsia="宋体" w:asciiTheme="minorEastAsia" w:hAnsiTheme="minorEastAsia"/>
          <w:sz w:val="24"/>
        </w:rPr>
      </w:pPr>
      <w:r>
        <w:rPr>
          <w:rFonts w:hint="eastAsia" w:ascii="宋体" w:hAnsi="宋体" w:eastAsia="宋体" w:cs="宋体"/>
          <w:sz w:val="24"/>
          <w:shd w:val="clear" w:color="auto" w:fill="ffffff" w:themeFill="background1"/>
        </w:rPr>
        <w:t xml:space="preserve">至少包含</w:t>
      </w:r>
      <w:r>
        <w:rPr>
          <w:rFonts w:hint="eastAsia" w:ascii="宋体" w:hAnsi="宋体"/>
          <w:sz w:val="24"/>
        </w:rPr>
        <w:t xml:space="preserve">供货周期及进度计划、进度保证措施、安装调试方案</w:t>
      </w:r>
      <w:r>
        <w:rPr>
          <w:rFonts w:hint="eastAsia" w:eastAsia="宋体" w:asciiTheme="minorEastAsia" w:hAnsiTheme="minorEastAsia"/>
          <w:sz w:val="24"/>
        </w:rPr>
        <w:t xml:space="preserve">：</w:t>
      </w:r>
      <w:r/>
    </w:p>
    <w:p>
      <w:pPr>
        <w:spacing w:line="360" w:lineRule="auto"/>
        <w:rPr>
          <w:rFonts w:hint="eastAsia" w:ascii="宋体" w:hAnsi="宋体"/>
          <w:b/>
          <w:bCs/>
          <w:sz w:val="24"/>
        </w:rPr>
      </w:pPr>
      <w:r>
        <w:rPr>
          <w:rFonts w:hint="eastAsia" w:ascii="宋体" w:hAnsi="宋体"/>
          <w:b/>
          <w:bCs/>
          <w:sz w:val="24"/>
        </w:rPr>
        <w:t xml:space="preserve">5.1.供货周期及进度计划：</w:t>
      </w:r>
      <w:r/>
    </w:p>
    <w:p>
      <w:pPr>
        <w:spacing w:line="360" w:lineRule="auto"/>
        <w:rPr>
          <w:rFonts w:hint="eastAsia" w:eastAsia="宋体" w:asciiTheme="minorEastAsia" w:hAnsiTheme="minorEastAsia"/>
          <w:sz w:val="24"/>
        </w:rPr>
      </w:pPr>
      <w:r>
        <w:rPr>
          <w:rFonts w:hint="eastAsia" w:ascii="宋体" w:hAnsi="宋体"/>
          <w:sz w:val="24"/>
        </w:rPr>
        <w:t xml:space="preserve">在满足招标文件交货时间的基础之上（</w:t>
      </w:r>
      <w:r>
        <w:rPr>
          <w:rFonts w:hint="eastAsia" w:asciiTheme="minorEastAsia" w:hAnsiTheme="minorEastAsia"/>
          <w:sz w:val="24"/>
          <w:u w:val="single"/>
        </w:rPr>
        <w:t xml:space="preserve">自采购人通知之日起30天内</w:t>
      </w:r>
      <w:r>
        <w:rPr>
          <w:rFonts w:hint="eastAsia" w:ascii="宋体" w:hAnsi="宋体"/>
          <w:sz w:val="24"/>
        </w:rPr>
        <w:t xml:space="preserve">），制定详细的订货、生产和交货周期计划；</w:t>
      </w:r>
      <w:r/>
    </w:p>
    <w:p>
      <w:pPr>
        <w:spacing w:line="360" w:lineRule="auto"/>
        <w:rPr>
          <w:rFonts w:hint="eastAsia" w:eastAsia="宋体" w:asciiTheme="minorEastAsia" w:hAnsiTheme="minorEastAsia"/>
          <w:sz w:val="24"/>
        </w:rPr>
      </w:pPr>
      <w:r>
        <w:rPr>
          <w:rFonts w:hint="eastAsia" w:eastAsia="宋体" w:asciiTheme="minorEastAsia" w:hAnsiTheme="minorEastAsia"/>
          <w:b/>
          <w:bCs/>
          <w:sz w:val="24"/>
        </w:rPr>
        <w:t xml:space="preserve">5.2.</w:t>
      </w:r>
      <w:r>
        <w:rPr>
          <w:rFonts w:hint="eastAsia" w:ascii="宋体" w:hAnsi="宋体"/>
          <w:b/>
          <w:bCs/>
          <w:sz w:val="24"/>
        </w:rPr>
        <w:t xml:space="preserve">进度保证措施：</w:t>
      </w:r>
      <w:r>
        <w:rPr>
          <w:rFonts w:hint="eastAsia" w:ascii="宋体" w:hAnsi="宋体"/>
          <w:sz w:val="24"/>
        </w:rPr>
        <w:t xml:space="preserve">对于制定的进度计划，需提供详细的实施措施，以确保能够保质保量完成交货；</w:t>
      </w:r>
      <w:r/>
    </w:p>
    <w:p>
      <w:pPr>
        <w:spacing w:line="360" w:lineRule="auto"/>
        <w:rPr>
          <w:rFonts w:hint="eastAsia" w:eastAsia="宋体" w:asciiTheme="minorEastAsia" w:hAnsiTheme="minorEastAsia"/>
          <w:sz w:val="24"/>
        </w:rPr>
      </w:pPr>
      <w:r>
        <w:rPr>
          <w:rFonts w:hint="eastAsia" w:eastAsia="宋体" w:asciiTheme="minorEastAsia" w:hAnsiTheme="minorEastAsia"/>
          <w:b/>
          <w:bCs/>
          <w:sz w:val="24"/>
        </w:rPr>
        <w:t xml:space="preserve">5.3.</w:t>
      </w:r>
      <w:r>
        <w:rPr>
          <w:rFonts w:hint="eastAsia" w:ascii="宋体" w:hAnsi="宋体"/>
          <w:b/>
          <w:bCs/>
          <w:sz w:val="24"/>
        </w:rPr>
        <w:t xml:space="preserve">安装调试方案</w:t>
      </w:r>
      <w:r>
        <w:rPr>
          <w:rFonts w:hint="eastAsia" w:ascii="宋体" w:hAnsi="宋体"/>
          <w:sz w:val="24"/>
        </w:rPr>
        <w:t xml:space="preserve">：设备送到现场并且接采购人通知后，5个工作日内，需协调工程师进场安装调试</w:t>
      </w:r>
      <w:r>
        <w:rPr>
          <w:rFonts w:hint="eastAsia" w:asciiTheme="minorEastAsia" w:hAnsiTheme="minorEastAsia"/>
          <w:sz w:val="24"/>
        </w:rPr>
        <w:t xml:space="preserve">。</w:t>
      </w:r>
      <w:r/>
    </w:p>
    <w:p>
      <w:pPr>
        <w:spacing w:line="360" w:lineRule="auto"/>
        <w:rPr>
          <w:rFonts w:hint="eastAsia" w:asciiTheme="minorEastAsia" w:hAnsiTheme="minorEastAsia"/>
          <w:b/>
          <w:bCs/>
          <w:sz w:val="24"/>
        </w:rPr>
      </w:pPr>
      <w:r>
        <w:rPr>
          <w:rFonts w:hint="eastAsia" w:asciiTheme="minorEastAsia" w:hAnsiTheme="minorEastAsia"/>
          <w:b/>
          <w:bCs/>
          <w:sz w:val="24"/>
        </w:rPr>
      </w:r>
      <w:r/>
    </w:p>
    <w:p>
      <w:pPr>
        <w:spacing w:line="360" w:lineRule="auto"/>
        <w:rPr>
          <w:rFonts w:hint="eastAsia" w:asciiTheme="minorEastAsia" w:hAnsiTheme="minorEastAsia"/>
          <w:b/>
          <w:bCs/>
          <w:sz w:val="24"/>
        </w:rPr>
      </w:pPr>
      <w:r>
        <w:rPr>
          <w:rFonts w:hint="eastAsia" w:asciiTheme="minorEastAsia" w:hAnsiTheme="minorEastAsia"/>
          <w:b/>
          <w:bCs/>
          <w:sz w:val="24"/>
        </w:rPr>
        <w:t xml:space="preserve">6.需提供售后服务方案：</w:t>
      </w:r>
      <w:r/>
    </w:p>
    <w:p>
      <w:pPr>
        <w:spacing w:line="360" w:lineRule="auto"/>
        <w:rPr>
          <w:rFonts w:hint="eastAsia" w:eastAsia="宋体" w:asciiTheme="minorEastAsia" w:hAnsiTheme="minorEastAsia"/>
          <w:sz w:val="24"/>
        </w:rPr>
      </w:pPr>
      <w:r>
        <w:rPr>
          <w:rFonts w:hint="eastAsia" w:ascii="宋体" w:hAnsi="宋体" w:eastAsia="宋体" w:cs="宋体"/>
          <w:bCs/>
          <w:sz w:val="24"/>
          <w:shd w:val="clear" w:color="auto" w:fill="ffffff" w:themeFill="background1"/>
        </w:rPr>
        <w:t xml:space="preserve">至少包含</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w:t>
      </w:r>
      <w:r>
        <w:rPr>
          <w:rFonts w:hint="eastAsia" w:eastAsia="宋体" w:asciiTheme="minorEastAsia" w:hAnsiTheme="minorEastAsia"/>
          <w:sz w:val="24"/>
        </w:rPr>
        <w:t xml:space="preserve">：</w:t>
      </w:r>
      <w:r/>
    </w:p>
    <w:p>
      <w:pPr>
        <w:spacing w:line="360" w:lineRule="auto"/>
        <w:rPr>
          <w:rFonts w:hint="eastAsia" w:asciiTheme="minorEastAsia" w:hAnsiTheme="minorEastAsia"/>
          <w:b/>
          <w:bCs/>
          <w:sz w:val="24"/>
        </w:rPr>
      </w:pPr>
      <w:r>
        <w:rPr>
          <w:rFonts w:hint="eastAsia" w:asciiTheme="minorEastAsia" w:hAnsiTheme="minorEastAsia"/>
          <w:b/>
          <w:bCs/>
          <w:sz w:val="24"/>
        </w:rPr>
        <w:t xml:space="preserve">6.1.服务体系：</w:t>
      </w:r>
      <w:r/>
    </w:p>
    <w:p>
      <w:pPr>
        <w:spacing w:line="360" w:lineRule="auto"/>
        <w:rPr>
          <w:rFonts w:hint="eastAsia" w:eastAsia="宋体" w:asciiTheme="minorEastAsia" w:hAnsiTheme="minorEastAsia"/>
          <w:sz w:val="24"/>
        </w:rPr>
      </w:pPr>
      <w:r>
        <w:rPr>
          <w:rFonts w:hint="eastAsia" w:eastAsia="宋体" w:asciiTheme="minorEastAsia" w:hAnsiTheme="minorEastAsia"/>
          <w:sz w:val="24"/>
        </w:rPr>
        <w:t xml:space="preserve">服务体系</w:t>
      </w:r>
      <w:r>
        <w:rPr>
          <w:rFonts w:hint="eastAsia" w:eastAsia="宋体" w:asciiTheme="minorEastAsia" w:hAnsiTheme="minorEastAsia"/>
          <w:sz w:val="24"/>
        </w:rPr>
        <w:t xml:space="preserve">需健全</w:t>
      </w:r>
      <w:r>
        <w:rPr>
          <w:rFonts w:hint="eastAsia" w:eastAsia="宋体" w:asciiTheme="minorEastAsia" w:hAnsiTheme="minorEastAsia"/>
          <w:sz w:val="24"/>
        </w:rPr>
        <w:t xml:space="preserve">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spacing w:line="360" w:lineRule="auto"/>
        <w:rPr>
          <w:rFonts w:hint="eastAsia" w:eastAsia="宋体" w:asciiTheme="minorEastAsia" w:hAnsiTheme="minorEastAsia"/>
          <w:b/>
          <w:bCs/>
          <w:sz w:val="24"/>
        </w:rPr>
      </w:pPr>
      <w:r>
        <w:rPr>
          <w:rFonts w:hint="eastAsia" w:eastAsia="宋体" w:asciiTheme="minorEastAsia" w:hAnsiTheme="minorEastAsia"/>
          <w:b/>
          <w:bCs/>
          <w:sz w:val="24"/>
        </w:rPr>
        <w:t xml:space="preserve">6.2.回访巡检方案：</w:t>
      </w:r>
      <w:r/>
    </w:p>
    <w:p>
      <w:pPr>
        <w:spacing w:line="360" w:lineRule="auto"/>
        <w:rPr>
          <w:rFonts w:hint="eastAsia" w:eastAsia="宋体" w:asciiTheme="minorEastAsia" w:hAnsiTheme="minorEastAsia"/>
          <w:sz w:val="24"/>
        </w:rPr>
      </w:pPr>
      <w:r>
        <w:rPr>
          <w:rFonts w:hint="eastAsia" w:eastAsia="宋体" w:asciiTheme="minorEastAsia" w:hAnsiTheme="minorEastAsia"/>
          <w:sz w:val="24"/>
        </w:rPr>
        <w:t xml:space="preserve">质保期内，供应商每年提供不少于1次的常规巡检和保养；</w:t>
      </w:r>
      <w:r/>
    </w:p>
    <w:p>
      <w:pPr>
        <w:spacing w:line="360" w:lineRule="auto"/>
        <w:rPr>
          <w:rFonts w:hint="eastAsia" w:eastAsia="宋体" w:asciiTheme="minorEastAsia" w:hAnsiTheme="minorEastAsia"/>
          <w:b/>
          <w:bCs/>
          <w:sz w:val="24"/>
        </w:rPr>
      </w:pPr>
      <w:r>
        <w:rPr>
          <w:rFonts w:hint="eastAsia" w:eastAsia="宋体" w:asciiTheme="minorEastAsia" w:hAnsiTheme="minorEastAsia"/>
          <w:b/>
          <w:bCs/>
          <w:sz w:val="24"/>
        </w:rPr>
        <w:t xml:space="preserve">6.3.突发故障解决措施：</w:t>
      </w:r>
      <w:r/>
    </w:p>
    <w:p>
      <w:pPr>
        <w:spacing w:line="360" w:lineRule="auto"/>
        <w:rPr>
          <w:rFonts w:hint="eastAsia" w:eastAsia="宋体" w:asciiTheme="minorEastAsia" w:hAnsiTheme="minorEastAsia"/>
          <w:sz w:val="24"/>
        </w:rPr>
      </w:pPr>
      <w:r>
        <w:rPr>
          <w:rFonts w:hint="eastAsia" w:eastAsia="宋体" w:asciiTheme="minorEastAsia" w:hAnsiTheme="minorEastAsia"/>
          <w:sz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eastAsia="宋体" w:asciiTheme="minorEastAsia" w:hAnsiTheme="minorEastAsia"/>
          <w:b/>
          <w:bCs/>
          <w:sz w:val="24"/>
        </w:rPr>
      </w:pPr>
      <w:r>
        <w:rPr>
          <w:rFonts w:hint="eastAsia" w:eastAsia="宋体" w:asciiTheme="minorEastAsia" w:hAnsiTheme="minorEastAsia"/>
          <w:b/>
          <w:bCs/>
          <w:sz w:val="24"/>
        </w:rPr>
      </w:r>
      <w:r/>
    </w:p>
    <w:p>
      <w:pPr>
        <w:spacing w:line="360" w:lineRule="auto"/>
        <w:rPr>
          <w:rFonts w:hint="eastAsia" w:eastAsia="宋体" w:asciiTheme="minorEastAsia" w:hAnsiTheme="minorEastAsia"/>
          <w:b/>
          <w:bCs/>
          <w:sz w:val="24"/>
        </w:rPr>
      </w:pPr>
      <w:r>
        <w:rPr>
          <w:rFonts w:hint="eastAsia" w:eastAsia="宋体" w:asciiTheme="minorEastAsia" w:hAnsiTheme="minorEastAsia"/>
          <w:b/>
          <w:bCs/>
          <w:sz w:val="24"/>
        </w:rPr>
        <w:t xml:space="preserve">7.需提供人员培训方案：</w:t>
      </w:r>
      <w:r/>
    </w:p>
    <w:p>
      <w:pPr>
        <w:spacing w:line="360" w:lineRule="auto"/>
        <w:rPr>
          <w:rFonts w:hint="eastAsia" w:asciiTheme="minorEastAsia" w:hAnsiTheme="minorEastAsia"/>
          <w:sz w:val="24"/>
        </w:rPr>
      </w:pPr>
      <w:r>
        <w:rPr>
          <w:rFonts w:hint="eastAsia" w:eastAsia="宋体" w:asciiTheme="minorEastAsia" w:hAnsiTheme="minorEastAsia"/>
          <w:sz w:val="24"/>
        </w:rPr>
        <w:t xml:space="preserve">至少包含日常保养和定期保养培训、业务技术功能培训、</w:t>
      </w:r>
      <w:r>
        <w:rPr>
          <w:rFonts w:hint="eastAsia" w:ascii="宋体" w:hAnsi="宋体"/>
          <w:sz w:val="24"/>
        </w:rPr>
        <w:t xml:space="preserve">常见故障处理培训等</w:t>
      </w:r>
      <w:r>
        <w:rPr>
          <w:rFonts w:hint="eastAsia" w:asciiTheme="minorEastAsia" w:hAnsiTheme="minorEastAsia"/>
          <w:sz w:val="24"/>
        </w:rPr>
        <w:t xml:space="preserve">：</w:t>
      </w:r>
      <w:r/>
    </w:p>
    <w:p>
      <w:pPr>
        <w:spacing w:line="360" w:lineRule="auto"/>
        <w:rPr>
          <w:rFonts w:hint="eastAsia" w:ascii="宋体" w:hAnsi="宋体"/>
          <w:b/>
          <w:bCs/>
          <w:sz w:val="24"/>
        </w:rPr>
      </w:pPr>
      <w:r>
        <w:rPr>
          <w:rFonts w:hint="eastAsia" w:eastAsia="宋体" w:asciiTheme="minorEastAsia" w:hAnsiTheme="minorEastAsia"/>
          <w:b/>
          <w:bCs/>
          <w:sz w:val="24"/>
        </w:rPr>
        <w:t xml:space="preserve">7.1.</w:t>
      </w:r>
      <w:r>
        <w:rPr>
          <w:rFonts w:hint="eastAsia" w:ascii="宋体" w:hAnsi="宋体"/>
          <w:b/>
          <w:bCs/>
          <w:sz w:val="24"/>
        </w:rPr>
        <w:t xml:space="preserve">日常保养和定期保养培训：</w:t>
      </w:r>
      <w:r/>
    </w:p>
    <w:p>
      <w:pPr>
        <w:spacing w:line="360" w:lineRule="auto"/>
        <w:rPr>
          <w:rFonts w:hint="eastAsia" w:ascii="宋体" w:hAnsi="宋体"/>
          <w:sz w:val="24"/>
        </w:rPr>
      </w:pPr>
      <w:r>
        <w:rPr>
          <w:rFonts w:hint="eastAsia" w:ascii="宋体" w:hAnsi="宋体"/>
          <w:sz w:val="24"/>
        </w:rPr>
        <w:t xml:space="preserve">A.日常保养，至少包含：每位患者下机治疗结束后执行下机程序（包括下机回血、机器冲洗程序）、外部清洁与低水平消毒、处理一次性物品，每日治疗全部结束后执行热消毒或化学消毒、深度外部清洁、关机与存放；</w:t>
      </w:r>
      <w:r/>
    </w:p>
    <w:p>
      <w:pPr>
        <w:spacing w:line="360" w:lineRule="auto"/>
        <w:rPr>
          <w:rFonts w:hint="eastAsia" w:ascii="宋体" w:hAnsi="宋体"/>
          <w:sz w:val="24"/>
        </w:rPr>
      </w:pPr>
      <w:r>
        <w:rPr>
          <w:rFonts w:hint="eastAsia" w:ascii="宋体" w:hAnsi="宋体"/>
          <w:sz w:val="24"/>
        </w:rPr>
        <w:t xml:space="preserve">B.定期保养，至少包含：每月的内部水路深度消毒、外部附件（如血泵</w:t>
      </w:r>
      <w:r>
        <w:rPr>
          <w:rFonts w:hint="eastAsia" w:ascii="宋体" w:hAnsi="宋体"/>
          <w:sz w:val="24"/>
        </w:rPr>
        <w:t xml:space="preserve">泵</w:t>
      </w:r>
      <w:r>
        <w:rPr>
          <w:rFonts w:hint="eastAsia" w:ascii="宋体" w:hAnsi="宋体"/>
          <w:sz w:val="24"/>
        </w:rPr>
        <w:t xml:space="preserve">管、电源线、数据线等）检查，每季度的设备性能检测与校准、接地电阻和漏电流等安全规范检测；</w:t>
      </w:r>
      <w:r/>
    </w:p>
    <w:p>
      <w:pPr>
        <w:spacing w:line="360" w:lineRule="auto"/>
        <w:rPr>
          <w:rFonts w:hint="eastAsia" w:ascii="宋体" w:hAnsi="宋体"/>
          <w:b/>
          <w:bCs/>
          <w:sz w:val="24"/>
        </w:rPr>
      </w:pPr>
      <w:r>
        <w:rPr>
          <w:rFonts w:hint="eastAsia" w:eastAsia="宋体" w:asciiTheme="minorEastAsia" w:hAnsiTheme="minorEastAsia"/>
          <w:b/>
          <w:bCs/>
          <w:sz w:val="24"/>
        </w:rPr>
        <w:t xml:space="preserve">7.2.</w:t>
      </w:r>
      <w:r>
        <w:rPr>
          <w:rFonts w:hint="eastAsia" w:ascii="宋体" w:hAnsi="宋体"/>
          <w:b/>
          <w:bCs/>
          <w:sz w:val="24"/>
        </w:rPr>
        <w:t xml:space="preserve">业务技术功能培训：</w:t>
      </w:r>
      <w:r/>
    </w:p>
    <w:p>
      <w:pPr>
        <w:spacing w:line="360" w:lineRule="auto"/>
        <w:rPr>
          <w:rFonts w:hint="eastAsia" w:ascii="宋体" w:hAnsi="宋体"/>
          <w:sz w:val="24"/>
        </w:rPr>
      </w:pPr>
      <w:r>
        <w:rPr>
          <w:rFonts w:hint="eastAsia" w:ascii="宋体" w:hAnsi="宋体"/>
          <w:sz w:val="24"/>
        </w:rPr>
        <w:t xml:space="preserve">供应商需提供全方位、分层次的技术功能培训，确保操作人员能最大化发挥设备性能，至少包含：</w:t>
      </w:r>
      <w:r/>
    </w:p>
    <w:p>
      <w:pPr>
        <w:spacing w:line="360" w:lineRule="auto"/>
        <w:rPr>
          <w:rFonts w:hint="eastAsia" w:ascii="宋体" w:hAnsi="宋体"/>
          <w:sz w:val="24"/>
        </w:rPr>
      </w:pPr>
      <w:r>
        <w:rPr>
          <w:rFonts w:hint="eastAsia" w:ascii="宋体" w:hAnsi="宋体"/>
          <w:sz w:val="24"/>
        </w:rPr>
        <w:t xml:space="preserve">A.基础理论模块：如血液透析原理、透析液与水质成分分析、血管通路的评估与检查；</w:t>
      </w:r>
      <w:r/>
    </w:p>
    <w:p>
      <w:pPr>
        <w:spacing w:line="360" w:lineRule="auto"/>
        <w:rPr>
          <w:rFonts w:hint="eastAsia" w:ascii="宋体" w:hAnsi="宋体"/>
          <w:sz w:val="24"/>
        </w:rPr>
      </w:pPr>
      <w:r>
        <w:rPr>
          <w:rFonts w:hint="eastAsia" w:ascii="宋体" w:hAnsi="宋体"/>
          <w:sz w:val="24"/>
        </w:rPr>
        <w:t xml:space="preserve">B.设备与操作技术模块：如血液透析机的结构认知、治疗前的患者评估和机器准备、上机操作时的血管通路连接和参数设置；</w:t>
      </w:r>
      <w:r/>
    </w:p>
    <w:p>
      <w:pPr>
        <w:spacing w:line="360" w:lineRule="auto"/>
        <w:rPr>
          <w:rFonts w:hint="eastAsia" w:ascii="宋体" w:hAnsi="宋体"/>
          <w:sz w:val="24"/>
        </w:rPr>
      </w:pPr>
      <w:r>
        <w:rPr>
          <w:rFonts w:hint="eastAsia" w:ascii="宋体" w:hAnsi="宋体"/>
          <w:sz w:val="24"/>
        </w:rPr>
        <w:t xml:space="preserve">C.临床监测与管理模块：如生命体征与机器参数监测、抗凝管理、容量与超滤管理、并发症的预防与处理；</w:t>
      </w:r>
      <w:r/>
    </w:p>
    <w:p>
      <w:pPr>
        <w:spacing w:line="360" w:lineRule="auto"/>
        <w:rPr>
          <w:rFonts w:hint="eastAsia" w:ascii="宋体" w:hAnsi="宋体"/>
          <w:b/>
          <w:bCs/>
          <w:sz w:val="24"/>
        </w:rPr>
      </w:pPr>
      <w:r>
        <w:rPr>
          <w:rFonts w:hint="eastAsia" w:ascii="宋体" w:hAnsi="宋体"/>
          <w:b/>
          <w:bCs/>
          <w:sz w:val="24"/>
        </w:rPr>
        <w:t xml:space="preserve">7.3.常见故障处理培训：</w:t>
      </w:r>
      <w:r/>
    </w:p>
    <w:p>
      <w:pPr>
        <w:spacing w:line="360" w:lineRule="auto"/>
        <w:rPr>
          <w:rFonts w:hint="eastAsia" w:ascii="宋体" w:hAnsi="宋体"/>
          <w:sz w:val="24"/>
        </w:rPr>
      </w:pPr>
      <w:r>
        <w:rPr>
          <w:rFonts w:hint="eastAsia" w:ascii="宋体" w:hAnsi="宋体"/>
          <w:sz w:val="24"/>
        </w:rPr>
        <w:t xml:space="preserve">供应商需为采购人提供不少于8学时的常见故障处理专项培训,培训需注重实际操作，并提供中文的培训教材、实操手册及故障处理视频资料供存档学习。</w:t>
      </w:r>
      <w:r/>
    </w:p>
    <w:p>
      <w:pPr>
        <w:spacing w:line="360" w:lineRule="auto"/>
        <w:rPr>
          <w:rFonts w:hint="eastAsia" w:ascii="宋体" w:hAnsi="宋体"/>
          <w:sz w:val="24"/>
        </w:rPr>
      </w:pPr>
      <w:r>
        <w:rPr>
          <w:rFonts w:hint="eastAsia" w:ascii="宋体" w:hAnsi="宋体"/>
          <w:sz w:val="24"/>
        </w:rPr>
        <w:t xml:space="preserve">培训须至少包含：</w:t>
      </w:r>
      <w:r/>
    </w:p>
    <w:p>
      <w:pPr>
        <w:spacing w:line="360" w:lineRule="auto"/>
        <w:rPr>
          <w:rFonts w:hint="eastAsia" w:ascii="宋体" w:hAnsi="宋体"/>
          <w:sz w:val="24"/>
        </w:rPr>
      </w:pPr>
      <w:r>
        <w:rPr>
          <w:rFonts w:hint="eastAsia" w:ascii="宋体" w:hAnsi="宋体"/>
          <w:sz w:val="24"/>
        </w:rPr>
        <w:t xml:space="preserve">A.如何排查处</w:t>
      </w:r>
      <w:r>
        <w:rPr>
          <w:rFonts w:hint="eastAsia" w:ascii="宋体" w:hAnsi="宋体"/>
          <w:sz w:val="24"/>
        </w:rPr>
        <w:t xml:space="preserve">理压力</w:t>
      </w:r>
      <w:r>
        <w:rPr>
          <w:rFonts w:hint="eastAsia" w:ascii="宋体" w:hAnsi="宋体"/>
          <w:sz w:val="24"/>
        </w:rPr>
        <w:t xml:space="preserve">报警，如动脉压负值过低、静脉压过高、跨膜压过高等;</w:t>
      </w:r>
      <w:r/>
    </w:p>
    <w:p>
      <w:pPr>
        <w:spacing w:line="360" w:lineRule="auto"/>
        <w:rPr>
          <w:rFonts w:hint="eastAsia" w:ascii="宋体" w:hAnsi="宋体"/>
          <w:sz w:val="24"/>
        </w:rPr>
      </w:pPr>
      <w:r>
        <w:rPr>
          <w:rFonts w:hint="eastAsia" w:ascii="宋体" w:hAnsi="宋体"/>
          <w:sz w:val="24"/>
        </w:rPr>
        <w:t xml:space="preserve">B.如何排查处理空气报警;</w:t>
      </w:r>
      <w:r/>
    </w:p>
    <w:p>
      <w:pPr>
        <w:spacing w:line="360" w:lineRule="auto"/>
        <w:rPr>
          <w:rFonts w:hint="eastAsia" w:ascii="宋体" w:hAnsi="宋体"/>
          <w:sz w:val="24"/>
        </w:rPr>
      </w:pPr>
      <w:r>
        <w:rPr>
          <w:rFonts w:hint="eastAsia" w:ascii="宋体" w:hAnsi="宋体"/>
          <w:sz w:val="24"/>
        </w:rPr>
        <w:t xml:space="preserve">C.如何排查处</w:t>
      </w:r>
      <w:r>
        <w:rPr>
          <w:rFonts w:hint="eastAsia" w:ascii="宋体" w:hAnsi="宋体"/>
          <w:sz w:val="24"/>
        </w:rPr>
        <w:t xml:space="preserve">理电导读</w:t>
      </w:r>
      <w:r>
        <w:rPr>
          <w:rFonts w:hint="eastAsia" w:ascii="宋体" w:hAnsi="宋体"/>
          <w:sz w:val="24"/>
        </w:rPr>
        <w:t xml:space="preserve">报警；</w:t>
      </w:r>
      <w:r/>
    </w:p>
    <w:p>
      <w:pPr>
        <w:spacing w:line="360" w:lineRule="auto"/>
        <w:rPr>
          <w:rFonts w:hint="eastAsia" w:ascii="宋体" w:hAnsi="宋体"/>
          <w:sz w:val="24"/>
        </w:rPr>
      </w:pPr>
      <w:r>
        <w:rPr>
          <w:rFonts w:hint="eastAsia" w:ascii="宋体" w:hAnsi="宋体"/>
          <w:sz w:val="24"/>
        </w:rPr>
        <w:t xml:space="preserve">D.如何排</w:t>
      </w:r>
      <w:r>
        <w:rPr>
          <w:rFonts w:hint="eastAsia" w:ascii="宋体" w:hAnsi="宋体"/>
          <w:sz w:val="24"/>
        </w:rPr>
        <w:t xml:space="preserve">查处理漏血</w:t>
      </w:r>
      <w:r>
        <w:rPr>
          <w:rFonts w:hint="eastAsia" w:ascii="宋体" w:hAnsi="宋体"/>
          <w:sz w:val="24"/>
        </w:rPr>
        <w:t xml:space="preserve">报警;</w:t>
      </w:r>
      <w:r/>
    </w:p>
    <w:p>
      <w:pPr>
        <w:spacing w:line="360" w:lineRule="auto"/>
        <w:rPr>
          <w:rFonts w:hint="eastAsia" w:ascii="宋体" w:hAnsi="宋体"/>
          <w:sz w:val="24"/>
        </w:rPr>
      </w:pPr>
      <w:r>
        <w:rPr>
          <w:rFonts w:hint="eastAsia" w:ascii="宋体" w:hAnsi="宋体"/>
          <w:sz w:val="24"/>
        </w:rPr>
        <w:t xml:space="preserve">E.如何处理无流量/低流量报警等。</w:t>
      </w:r>
      <w:r/>
    </w:p>
    <w:p>
      <w:pPr>
        <w:pStyle w:val="854"/>
        <w:rPr>
          <w:color w:val="auto"/>
        </w:rPr>
      </w:pPr>
      <w:r>
        <w:rPr>
          <w:color w:val="auto"/>
        </w:rPr>
      </w:r>
      <w:r/>
    </w:p>
    <w:p>
      <w:pPr>
        <w:pStyle w:val="854"/>
        <w:spacing w:line="360" w:lineRule="auto"/>
        <w:rPr>
          <w:color w:val="auto"/>
        </w:rPr>
      </w:pPr>
      <w:r>
        <w:rPr>
          <w:rFonts w:hint="eastAsia"/>
          <w:color w:val="auto"/>
        </w:rPr>
        <w:t xml:space="preserve">8.业绩：具有与所投产品类</w:t>
      </w:r>
      <w:r>
        <w:rPr>
          <w:rFonts w:hint="eastAsia"/>
          <w:color w:val="auto"/>
        </w:rPr>
        <w:t xml:space="preserve">似业绩</w:t>
      </w:r>
      <w:r>
        <w:rPr>
          <w:rFonts w:hint="eastAsia"/>
          <w:color w:val="auto"/>
        </w:rPr>
        <w:t xml:space="preserve">的优先。</w:t>
      </w:r>
      <w:r/>
    </w:p>
    <w:p>
      <w:pPr>
        <w:pStyle w:val="854"/>
        <w:spacing w:line="360" w:lineRule="auto"/>
        <w:rPr>
          <w:color w:val="auto"/>
        </w:rPr>
      </w:pPr>
      <w:r>
        <w:rPr>
          <w:color w:val="auto"/>
        </w:rPr>
      </w:r>
      <w:r/>
    </w:p>
    <w:p>
      <w:pPr>
        <w:pStyle w:val="850"/>
        <w:ind w:firstLine="0"/>
        <w:spacing w:after="0" w:line="360" w:lineRule="auto"/>
        <w:rPr>
          <w:rFonts w:hint="eastAsia" w:ascii="宋体" w:hAnsi="宋体"/>
          <w:b/>
          <w:bCs/>
          <w:sz w:val="28"/>
          <w:szCs w:val="28"/>
          <w:shd w:val="clear" w:color="auto" w:fill="ffffff" w:themeFill="background1"/>
        </w:rPr>
      </w:pPr>
      <w:r>
        <w:rPr>
          <w:rFonts w:hint="eastAsia" w:ascii="宋体" w:hAnsi="宋体" w:eastAsia="宋体"/>
          <w:b/>
          <w:bCs/>
          <w:sz w:val="24"/>
        </w:rPr>
        <w:t xml:space="preserve">注：上述商务需求中的实质性要求（1-4项，斜体且有下划线部分）需在商务需求及响应偏离表中逐条响应具体内容，且不允许负偏离，否则视为无效投标。</w:t>
      </w:r>
      <w:bookmarkEnd w:id="211"/>
      <w:r>
        <w:rPr>
          <w:rFonts w:hint="eastAsia"/>
        </w:rPr>
        <w:br w:type="page" w:clear="all"/>
      </w:r>
      <w:r/>
    </w:p>
    <w:p>
      <w:pPr>
        <w:jc w:val="center"/>
      </w:pPr>
      <w:r/>
      <w:bookmarkStart w:id="214"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48"/>
        <w:jc w:val="both"/>
        <w:spacing w:beforeAutospacing="0" w:afterAutospacing="0"/>
      </w:pPr>
      <w:r>
        <w:t xml:space="preserve"> </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pStyle w:val="859"/>
        <w:ind w:firstLine="360"/>
        <w:spacing w:before="0" w:after="0"/>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评审因素的量化指标评审得分最高的投标人为排名第一的中标候选人，本项目选取3名中标候选人。</w:t>
      </w:r>
      <w:r/>
    </w:p>
    <w:p>
      <w:pPr>
        <w:pStyle w:val="848"/>
        <w:spacing w:beforeAutospacing="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1、小微型企业价格扣除</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（1）本项目为非专门面向中小企业采购，</w:t>
      </w:r>
      <w:r>
        <w:rPr>
          <w:rFonts w:hint="eastAsia" w:ascii="宋体" w:hAnsi="宋体" w:eastAsia="宋体"/>
        </w:rPr>
        <w:t xml:space="preserve">采购标的所属行业为</w:t>
      </w:r>
      <w:r>
        <w:rPr>
          <w:rFonts w:hint="eastAsia" w:ascii="宋体" w:hAnsi="宋体" w:eastAsia="宋体"/>
          <w:b/>
          <w:bCs/>
          <w:u w:val="single"/>
        </w:rPr>
        <w:t xml:space="preserve">工业</w:t>
      </w:r>
      <w:r>
        <w:rPr>
          <w:rFonts w:hint="eastAsia" w:ascii="宋体" w:hAnsi="宋体" w:eastAsia="宋体"/>
          <w:b/>
          <w:bCs/>
        </w:rPr>
        <w:t xml:space="preserve">，</w:t>
      </w:r>
      <w:r>
        <w:rPr>
          <w:rFonts w:hint="eastAsia" w:ascii="宋体" w:hAnsi="宋体" w:eastAsia="宋体" w:cs="宋体"/>
        </w:rPr>
        <w:t xml:space="preserve">对符合规定的小型和微型企业报价给予20%的扣除价格，用扣除后的价格参与评审。</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2、残疾人福利单位价格扣除</w:t>
      </w:r>
      <w:r/>
    </w:p>
    <w:p>
      <w:pPr>
        <w:pStyle w:val="848"/>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3、监狱和戒毒企业价格扣除</w:t>
      </w:r>
      <w:r/>
    </w:p>
    <w:p>
      <w:pPr>
        <w:pStyle w:val="848"/>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48"/>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Cs/>
          <w:sz w:val="24"/>
        </w:rPr>
        <w:t xml:space="preserve">如属政府强制采购产品未提供认证证书的或认证证书提供不全的将视为未实质性响应采购要求</w:t>
      </w:r>
      <w:r>
        <w:rPr>
          <w:rFonts w:hint="eastAsia" w:ascii="宋体" w:hAnsi="宋体" w:eastAsia="宋体" w:cs="宋体"/>
          <w:iCs/>
          <w:sz w:val="24"/>
        </w:rPr>
        <w:t xml:space="preserve">。</w:t>
      </w:r>
      <w:r>
        <w:rPr>
          <w:rFonts w:hint="eastAsia" w:ascii="宋体" w:hAnsi="宋体" w:eastAsia="宋体" w:cs="宋体"/>
          <w:sz w:val="24"/>
        </w:rPr>
        <w:t xml:space="preserve">其他条件相同情况下，应当优先采购节能产品、环境标志产品。</w:t>
      </w:r>
      <w:r/>
    </w:p>
    <w:p>
      <w:pPr>
        <w:pStyle w:val="848"/>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bookmarkStart w:id="215"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16"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17" w:name="OLE_LINK91"/>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有效投标报价为评标基准价，其价格分为满分3</w:t>
            </w:r>
            <w:r>
              <w:rPr>
                <w:rFonts w:hint="eastAsia"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按下列公式计算：投标报价得分＝（评标基准价/投标报价）×30（四舍五入后保留小数点后两位）。</w:t>
            </w:r>
            <w:bookmarkEnd w:id="217"/>
            <w:r/>
            <w:bookmarkEnd w:id="21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bookmarkStart w:id="218" w:name="OLE_LINK22"/>
            <w:r>
              <w:rPr>
                <w:rFonts w:hint="eastAsia" w:ascii="宋体" w:hAnsi="宋体" w:eastAsia="宋体" w:cs="宋体"/>
                <w:sz w:val="24"/>
                <w:shd w:val="clear" w:color="auto" w:fill="ffffff" w:themeFill="background1"/>
              </w:rPr>
              <w:t xml:space="preserve">非实质性技术需求响应</w:t>
            </w:r>
            <w:bookmarkEnd w:id="218"/>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rPr>
              <w:t xml:space="preserve">37</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19" w:name="OLE_LINK92"/>
            <w:r>
              <w:rPr>
                <w:rFonts w:hint="eastAsia" w:ascii="宋体" w:hAnsi="宋体" w:eastAsia="宋体" w:cs="宋体"/>
                <w:sz w:val="24"/>
                <w:shd w:val="clear" w:color="auto" w:fill="ffffff" w:themeFill="background1"/>
              </w:rPr>
              <w:t xml:space="preserve">招标文件第四章“采购需求”中的非实质性技术需求：</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标▲号的服务需求</w:t>
            </w:r>
            <w:r>
              <w:rPr>
                <w:rFonts w:hint="eastAsia" w:ascii="宋体" w:hAnsi="宋体" w:eastAsia="宋体" w:cs="宋体"/>
                <w:b/>
                <w:bCs/>
                <w:sz w:val="24"/>
                <w:shd w:val="clear" w:color="auto" w:fill="ffffff" w:themeFill="background1"/>
              </w:rPr>
              <w:t xml:space="preserve">（共8项）</w:t>
            </w:r>
            <w:r>
              <w:rPr>
                <w:rFonts w:hint="eastAsia" w:ascii="宋体" w:hAnsi="宋体" w:eastAsia="宋体" w:cs="宋体"/>
                <w:sz w:val="24"/>
                <w:shd w:val="clear" w:color="auto" w:fill="ffffff" w:themeFill="background1"/>
              </w:rPr>
              <w:t xml:space="preserve">为重要条款，响应招标文件要求的，每项加2分，最高得16分；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非▲号的服务需求</w:t>
            </w:r>
            <w:r>
              <w:rPr>
                <w:rFonts w:hint="eastAsia" w:ascii="宋体" w:hAnsi="宋体" w:eastAsia="宋体" w:cs="宋体"/>
                <w:b/>
                <w:bCs/>
                <w:sz w:val="24"/>
                <w:shd w:val="clear" w:color="auto" w:fill="ffffff" w:themeFill="background1"/>
              </w:rPr>
              <w:t xml:space="preserve">（共21项）</w:t>
            </w:r>
            <w:r>
              <w:rPr>
                <w:rFonts w:hint="eastAsia" w:ascii="宋体" w:hAnsi="宋体" w:eastAsia="宋体" w:cs="宋体"/>
                <w:sz w:val="24"/>
                <w:shd w:val="clear" w:color="auto" w:fill="ffffff" w:themeFill="background1"/>
              </w:rPr>
              <w:t xml:space="preserve">为一般条款，响应招标文件要求的，每项加1分，最高得21分。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注：</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”响应情况均须在投标文件《技术需求响应及偏离表》中表述清楚，如表述不清，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.“技术需求”中标▲指标，需提供技术证明材料，证明材料包括但不限于公开发行的产品彩页或产品说明书或有资质的第三方检测机构出具的检测报告或设备照片或加盖制造商公章的产品说明等，需在</w:t>
            </w:r>
            <w:r>
              <w:rPr>
                <w:rFonts w:ascii="宋体" w:hAnsi="宋体" w:eastAsia="宋体" w:cs="宋体"/>
                <w:sz w:val="24"/>
                <w:shd w:val="clear" w:color="auto" w:fill="ffffff" w:themeFill="background1"/>
              </w:rPr>
              <w:t xml:space="preserve">《技术需求响应及偏离表》中清楚标注每一证明材料对应项</w:t>
            </w:r>
            <w:r>
              <w:rPr>
                <w:rFonts w:hint="eastAsia" w:ascii="宋体" w:hAnsi="宋体" w:eastAsia="宋体" w:cs="宋体"/>
                <w:sz w:val="24"/>
                <w:shd w:val="clear" w:color="auto" w:fill="ffffff" w:themeFill="background1"/>
              </w:rPr>
              <w:t xml:space="preserve">的具体</w:t>
            </w:r>
            <w:r>
              <w:rPr>
                <w:rFonts w:ascii="宋体" w:hAnsi="宋体" w:eastAsia="宋体" w:cs="宋体"/>
                <w:sz w:val="24"/>
                <w:shd w:val="clear" w:color="auto" w:fill="ffffff" w:themeFill="background1"/>
              </w:rPr>
              <w:t xml:space="preserve">页码，</w:t>
            </w:r>
            <w:r>
              <w:rPr>
                <w:rFonts w:hint="eastAsia" w:ascii="宋体" w:hAnsi="宋体" w:eastAsia="宋体" w:cs="宋体"/>
                <w:sz w:val="24"/>
                <w:shd w:val="clear" w:color="auto" w:fill="ffffff" w:themeFill="background1"/>
              </w:rPr>
              <w:t xml:space="preserve">未提供或提供的不符合要求的，自行承担被视为负偏离的风险（如技术需求中有明确要求技术证明材料形式的，以具体要求为准）。</w:t>
            </w:r>
            <w:r/>
          </w:p>
          <w:p>
            <w:pPr>
              <w:pStyle w:val="850"/>
              <w:ind w:firstLine="0"/>
              <w:spacing w:line="360" w:lineRule="auto"/>
              <w:rPr>
                <w:rFonts w:hint="eastAsia"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bookmarkEnd w:id="21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0" w:name="_Hlk205286650"/>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835"/>
              <w:spacing w:before="0" w:after="0" w:line="360" w:lineRule="auto"/>
              <w:rPr>
                <w:rFonts w:hint="eastAsia" w:ascii="宋体" w:hAnsi="宋体" w:eastAsia="宋体" w:cs="宋体"/>
                <w:b w:val="0"/>
                <w:bCs w:val="0"/>
                <w:sz w:val="24"/>
                <w:szCs w:val="24"/>
                <w:shd w:val="clear" w:color="auto" w:fill="ffffff" w:themeFill="background1"/>
              </w:rPr>
            </w:pPr>
            <w:r/>
            <w:bookmarkStart w:id="221" w:name="_Hlk193983731"/>
            <w:r>
              <w:rPr>
                <w:rFonts w:hint="eastAsia" w:ascii="宋体" w:hAnsi="宋体" w:eastAsia="宋体" w:cs="宋体"/>
                <w:b w:val="0"/>
                <w:bCs w:val="0"/>
                <w:sz w:val="24"/>
                <w:szCs w:val="24"/>
                <w:shd w:val="clear" w:color="auto" w:fill="ffffff" w:themeFill="background1"/>
              </w:rPr>
              <w:t xml:space="preserve">投标</w:t>
            </w:r>
            <w:bookmarkStart w:id="222" w:name="OLE_LINK82"/>
            <w:r>
              <w:rPr>
                <w:rFonts w:hint="eastAsia" w:ascii="宋体" w:hAnsi="宋体" w:eastAsia="宋体" w:cs="宋体"/>
                <w:b w:val="0"/>
                <w:bCs w:val="0"/>
                <w:sz w:val="24"/>
                <w:szCs w:val="24"/>
                <w:shd w:val="clear" w:color="auto" w:fill="ffffff" w:themeFill="background1"/>
              </w:rPr>
              <w:t xml:space="preserve">人根</w:t>
            </w:r>
            <w:bookmarkEnd w:id="222"/>
            <w:r>
              <w:rPr>
                <w:rFonts w:hint="eastAsia" w:ascii="宋体" w:hAnsi="宋体" w:eastAsia="宋体" w:cs="宋体"/>
                <w:b w:val="0"/>
                <w:bCs w:val="0"/>
                <w:sz w:val="24"/>
                <w:szCs w:val="24"/>
                <w:shd w:val="clear" w:color="auto" w:fill="ffffff" w:themeFill="background1"/>
              </w:rPr>
              <w:t xml:space="preserve">据本项目第四章商务需求中“5</w:t>
            </w:r>
            <w:r>
              <w:rPr>
                <w:rFonts w:ascii="宋体" w:hAnsi="宋体" w:eastAsia="宋体" w:cs="宋体"/>
                <w:b w:val="0"/>
                <w:bCs w:val="0"/>
                <w:sz w:val="24"/>
                <w:szCs w:val="24"/>
                <w:shd w:val="clear" w:color="auto" w:fill="ffffff" w:themeFill="background1"/>
              </w:rPr>
              <w:t xml:space="preserve">.</w:t>
            </w:r>
            <w:r>
              <w:rPr>
                <w:rFonts w:hint="eastAsia" w:ascii="宋体" w:hAnsi="宋体" w:eastAsia="宋体" w:cs="宋体"/>
                <w:b w:val="0"/>
                <w:bCs w:val="0"/>
                <w:sz w:val="24"/>
                <w:szCs w:val="24"/>
                <w:shd w:val="clear" w:color="auto" w:fill="ffffff" w:themeFill="background1"/>
              </w:rPr>
              <w:t xml:space="preserve">项目实施方案”要求，提供有针对性的、科学有效的项目实施方案，至少包含：</w:t>
            </w:r>
            <w:bookmarkStart w:id="223" w:name="OLE_LINK86"/>
            <w:r>
              <w:rPr>
                <w:rFonts w:hint="eastAsia" w:ascii="宋体" w:hAnsi="宋体" w:eastAsia="宋体" w:cs="宋体"/>
                <w:b w:val="0"/>
                <w:bCs w:val="0"/>
                <w:sz w:val="24"/>
                <w:szCs w:val="24"/>
                <w:shd w:val="clear" w:color="auto" w:fill="ffffff" w:themeFill="background1"/>
              </w:rPr>
              <w:t xml:space="preserve">①</w:t>
            </w:r>
            <w:bookmarkEnd w:id="223"/>
            <w:r>
              <w:rPr>
                <w:rFonts w:hint="eastAsia" w:ascii="宋体" w:hAnsi="宋体" w:eastAsia="宋体" w:cs="宋体"/>
                <w:b w:val="0"/>
                <w:bCs w:val="0"/>
                <w:sz w:val="24"/>
                <w:szCs w:val="24"/>
                <w:shd w:val="clear" w:color="auto" w:fill="ffffff" w:themeFill="background1"/>
              </w:rPr>
              <w:t xml:space="preserve">供货周期及进度计划；</w:t>
            </w:r>
            <w:bookmarkStart w:id="224" w:name="OLE_LINK87"/>
            <w:r>
              <w:rPr>
                <w:rFonts w:hint="eastAsia" w:ascii="宋体" w:hAnsi="宋体" w:eastAsia="宋体" w:cs="宋体"/>
                <w:b w:val="0"/>
                <w:bCs w:val="0"/>
                <w:sz w:val="24"/>
                <w:szCs w:val="24"/>
                <w:shd w:val="clear" w:color="auto" w:fill="ffffff" w:themeFill="background1"/>
              </w:rPr>
              <w:t xml:space="preserve">②</w:t>
            </w:r>
            <w:bookmarkEnd w:id="224"/>
            <w:r>
              <w:rPr>
                <w:rFonts w:hint="eastAsia" w:ascii="宋体" w:hAnsi="宋体" w:eastAsia="宋体" w:cs="宋体"/>
                <w:b w:val="0"/>
                <w:bCs w:val="0"/>
                <w:sz w:val="24"/>
                <w:szCs w:val="24"/>
                <w:shd w:val="clear" w:color="auto" w:fill="ffffff" w:themeFill="background1"/>
              </w:rPr>
              <w:t xml:space="preserve">进度保证措施；</w:t>
            </w:r>
            <w:bookmarkStart w:id="225" w:name="OLE_LINK88"/>
            <w:r>
              <w:rPr>
                <w:rFonts w:hint="eastAsia" w:ascii="宋体" w:hAnsi="宋体" w:eastAsia="宋体" w:cs="宋体"/>
                <w:b w:val="0"/>
                <w:bCs w:val="0"/>
                <w:sz w:val="24"/>
                <w:szCs w:val="24"/>
                <w:shd w:val="clear" w:color="auto" w:fill="ffffff" w:themeFill="background1"/>
              </w:rPr>
              <w:t xml:space="preserve">③</w:t>
            </w:r>
            <w:bookmarkEnd w:id="225"/>
            <w:r>
              <w:rPr>
                <w:rFonts w:hint="eastAsia" w:ascii="宋体" w:hAnsi="宋体" w:eastAsia="宋体" w:cs="宋体"/>
                <w:b w:val="0"/>
                <w:bCs w:val="0"/>
                <w:sz w:val="24"/>
                <w:szCs w:val="24"/>
                <w:shd w:val="clear" w:color="auto" w:fill="ffffff" w:themeFill="background1"/>
              </w:rPr>
              <w:t xml:space="preserve">安</w:t>
            </w:r>
            <w:bookmarkStart w:id="226" w:name="OLE_LINK78"/>
            <w:r>
              <w:rPr>
                <w:rFonts w:hint="eastAsia" w:ascii="宋体" w:hAnsi="宋体" w:eastAsia="宋体" w:cs="宋体"/>
                <w:b w:val="0"/>
                <w:bCs w:val="0"/>
                <w:sz w:val="24"/>
                <w:szCs w:val="24"/>
                <w:shd w:val="clear" w:color="auto" w:fill="ffffff" w:themeFill="background1"/>
              </w:rPr>
              <w:t xml:space="preserve">装调试方案</w:t>
            </w:r>
            <w:bookmarkEnd w:id="221"/>
            <w:r>
              <w:rPr>
                <w:rFonts w:hint="eastAsia" w:ascii="宋体" w:hAnsi="宋体" w:eastAsia="宋体" w:cs="宋体"/>
                <w:b w:val="0"/>
                <w:bCs w:val="0"/>
                <w:sz w:val="24"/>
                <w:szCs w:val="24"/>
                <w:shd w:val="clear" w:color="auto" w:fill="ffffff" w:themeFill="background1"/>
              </w:rPr>
              <w:t xml:space="preserve">。</w:t>
            </w:r>
            <w:r/>
          </w:p>
          <w:p>
            <w:pPr>
              <w:spacing w:line="360" w:lineRule="auto"/>
              <w:widowControl/>
              <w:rPr>
                <w:rFonts w:hint="eastAsia" w:ascii="宋体" w:hAnsi="宋体" w:eastAsia="宋体" w:cs="宋体"/>
                <w:sz w:val="24"/>
                <w:shd w:val="clear" w:color="auto" w:fill="ffffff" w:themeFill="background1"/>
              </w:rPr>
            </w:pPr>
            <w:r/>
            <w:bookmarkStart w:id="227" w:name="OLE_LINK83"/>
            <w:r>
              <w:rPr>
                <w:rFonts w:hint="eastAsia" w:ascii="宋体" w:hAnsi="宋体" w:eastAsia="宋体" w:cs="宋体"/>
                <w:sz w:val="24"/>
                <w:shd w:val="clear" w:color="auto" w:fill="ffffff" w:themeFill="background1"/>
              </w:rPr>
              <w:t xml:space="preserve">方案内容满足以上全部要求且符合本项目实际需求的，得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分，每有一处内容存在缺陷或不满足要求的扣1分，扣完为止。（缺陷或不满足指：与实际需求不符、套用其他项目方案、有规范性或常识性错误、存在无关的事项等任意一种情形）</w:t>
            </w:r>
            <w:bookmarkEnd w:id="226"/>
            <w:r/>
            <w:bookmarkEnd w:id="22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8" w:name="_Hlk205286654"/>
            <w:r/>
            <w:bookmarkEnd w:id="220"/>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9</w:t>
            </w:r>
            <w:r>
              <w:rPr>
                <w:rFonts w:hint="eastAsia" w:ascii="宋体" w:hAnsi="宋体" w:eastAsia="宋体" w:cs="宋体"/>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sz w:val="24"/>
                <w:shd w:val="clear" w:color="auto" w:fill="ffffff" w:themeFill="background1"/>
              </w:rPr>
            </w:pPr>
            <w:r/>
            <w:bookmarkStart w:id="229" w:name="_Hlk193983736"/>
            <w:r/>
            <w:bookmarkStart w:id="230" w:name="OLE_LINK61"/>
            <w:r>
              <w:rPr>
                <w:rFonts w:hint="eastAsia" w:ascii="宋体" w:hAnsi="宋体" w:eastAsia="宋体" w:cs="宋体"/>
                <w:sz w:val="24"/>
                <w:shd w:val="clear" w:color="auto" w:fill="ffffff" w:themeFill="background1"/>
              </w:rPr>
              <w:t xml:space="preserve">投标人根据本项目第四章商务需求中“6</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售后服务方案”要求，提供有针对性的、科学高效的售后服务方案，</w:t>
            </w:r>
            <w:r>
              <w:rPr>
                <w:rFonts w:hint="eastAsia" w:ascii="宋体" w:hAnsi="宋体" w:eastAsia="宋体" w:cs="宋体"/>
                <w:bCs/>
                <w:sz w:val="24"/>
                <w:shd w:val="clear" w:color="auto" w:fill="ffffff" w:themeFill="background1"/>
              </w:rPr>
              <w:t xml:space="preserve">至少包</w:t>
            </w:r>
            <w:r>
              <w:rPr>
                <w:rFonts w:hint="eastAsia" w:ascii="宋体" w:hAnsi="宋体" w:eastAsia="宋体" w:cs="宋体"/>
                <w:sz w:val="24"/>
                <w:shd w:val="clear" w:color="auto" w:fill="ffffff" w:themeFill="background1"/>
              </w:rPr>
              <w:t xml:space="preserve">含：</w:t>
            </w:r>
            <w:bookmarkStart w:id="231" w:name="OLE_LINK89"/>
            <w:r>
              <w:rPr>
                <w:rFonts w:hint="eastAsia" w:ascii="宋体" w:hAnsi="宋体" w:eastAsia="宋体" w:cs="宋体"/>
                <w:sz w:val="24"/>
                <w:shd w:val="clear" w:color="auto" w:fill="ffffff" w:themeFill="background1"/>
              </w:rPr>
              <w:t xml:space="preserve">①</w:t>
            </w:r>
            <w:bookmarkEnd w:id="231"/>
            <w:r>
              <w:rPr>
                <w:rFonts w:hint="eastAsia" w:ascii="宋体" w:hAnsi="宋体" w:eastAsia="宋体" w:cs="宋体"/>
                <w:sz w:val="24"/>
                <w:shd w:val="clear" w:color="auto" w:fill="ffffff" w:themeFill="background1"/>
              </w:rPr>
              <w:t xml:space="preserve">服务体系；</w:t>
            </w:r>
            <w:bookmarkStart w:id="232" w:name="OLE_LINK90"/>
            <w:r>
              <w:rPr>
                <w:rFonts w:hint="eastAsia" w:ascii="宋体" w:hAnsi="宋体" w:eastAsia="宋体" w:cs="宋体"/>
                <w:sz w:val="24"/>
                <w:shd w:val="clear" w:color="auto" w:fill="ffffff" w:themeFill="background1"/>
              </w:rPr>
              <w:t xml:space="preserve">②</w:t>
            </w:r>
            <w:bookmarkEnd w:id="232"/>
            <w:r>
              <w:rPr>
                <w:rFonts w:hint="eastAsia" w:ascii="宋体" w:hAnsi="宋体" w:eastAsia="宋体" w:cs="宋体"/>
                <w:sz w:val="24"/>
                <w:shd w:val="clear" w:color="auto" w:fill="ffffff" w:themeFill="background1"/>
              </w:rPr>
              <w:t xml:space="preserve">回访巡检方案；③突发故障解决措施</w:t>
            </w:r>
            <w:bookmarkEnd w:id="229"/>
            <w:r>
              <w:rPr>
                <w:rFonts w:hint="eastAsia" w:ascii="宋体" w:hAnsi="宋体" w:eastAsia="宋体" w:cs="宋体"/>
                <w:sz w:val="24"/>
                <w:shd w:val="clear" w:color="auto" w:fill="ffffff" w:themeFill="background1"/>
              </w:rPr>
              <w:t xml:space="preserve">。</w:t>
            </w:r>
            <w:r/>
          </w:p>
          <w:p>
            <w:pPr>
              <w:pStyle w:val="854"/>
              <w:spacing w:line="360" w:lineRule="auto"/>
              <w:rPr>
                <w:color w:val="auto"/>
              </w:rPr>
            </w:pPr>
            <w:r>
              <w:rPr>
                <w:rFonts w:hint="eastAsia" w:hAnsi="宋体" w:eastAsia="宋体"/>
                <w:color w:val="auto"/>
                <w:shd w:val="clear" w:color="auto" w:fill="ffffff" w:themeFill="background1"/>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23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33" w:name="_Hlk205286658"/>
            <w:r/>
            <w:bookmarkEnd w:id="228"/>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bookmarkStart w:id="234" w:name="_Hlk193983742"/>
            <w:r/>
            <w:bookmarkStart w:id="235" w:name="OLE_LINK43"/>
            <w:r>
              <w:rPr>
                <w:rFonts w:hint="eastAsia" w:ascii="宋体" w:hAnsi="宋体" w:eastAsia="宋体" w:cs="宋体"/>
                <w:sz w:val="24"/>
                <w:shd w:val="clear" w:color="auto" w:fill="ffffff" w:themeFill="background1"/>
              </w:rPr>
              <w:t xml:space="preserve">投标人根据本项目第四章商务需求中“7</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人员培训方案”要求，</w:t>
            </w:r>
            <w:r>
              <w:rPr>
                <w:rFonts w:hint="eastAsia" w:ascii="宋体" w:hAnsi="宋体" w:eastAsia="宋体" w:cs="宋体"/>
                <w:bCs/>
                <w:sz w:val="24"/>
                <w:shd w:val="clear" w:color="auto" w:fill="ffffff" w:themeFill="background1"/>
              </w:rPr>
              <w:t xml:space="preserve">提供有针对性的、科学高效的人员培训方案，至少包含：①日常保养和定期保养培训；②业务技术功能培训；③常见故障处理培训等</w:t>
            </w:r>
            <w:bookmarkEnd w:id="234"/>
            <w:r>
              <w:rPr>
                <w:rFonts w:hint="eastAsia" w:ascii="宋体" w:hAnsi="宋体" w:eastAsia="宋体" w:cs="宋体"/>
                <w:bCs/>
                <w:sz w:val="24"/>
                <w:shd w:val="clear" w:color="auto" w:fill="ffffff" w:themeFill="background1"/>
              </w:rPr>
              <w:t xml:space="preserve">。</w:t>
            </w:r>
            <w:r/>
          </w:p>
          <w:p>
            <w:pPr>
              <w:pStyle w:val="854"/>
              <w:spacing w:line="360" w:lineRule="auto"/>
              <w:rPr>
                <w:rFonts w:hint="eastAsia" w:hAnsi="宋体" w:eastAsia="宋体"/>
                <w:color w:val="auto"/>
                <w:shd w:val="clear" w:color="auto" w:fill="ffffff" w:themeFill="background1"/>
              </w:rPr>
            </w:pPr>
            <w:r>
              <w:rPr>
                <w:rFonts w:hint="eastAsia" w:hAnsi="宋体" w:eastAsia="宋体"/>
                <w:bCs/>
                <w:color w:val="auto"/>
                <w:shd w:val="clear" w:color="auto" w:fill="ffffff" w:themeFill="background1"/>
              </w:rPr>
              <w:t xml:space="preserve">方案内容满足以上全部要求且符合本项目实际需求</w:t>
            </w:r>
            <w:r>
              <w:rPr>
                <w:rFonts w:hint="eastAsia" w:hAnsi="宋体" w:eastAsia="宋体"/>
                <w:color w:val="auto"/>
                <w:shd w:val="clear" w:color="auto" w:fill="ffffff" w:themeFill="background1"/>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23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36" w:name="_Hlk212815918"/>
            <w:r/>
            <w:bookmarkEnd w:id="233"/>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投标人或所投产品制造商或其他代理商，具有自20</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2年1月1日（含，以合同签订时间为准）以来与所投产品同类产品（</w:t>
            </w:r>
            <w:r>
              <w:rPr>
                <w:rFonts w:hint="eastAsia" w:ascii="宋体" w:hAnsi="宋体" w:eastAsia="宋体"/>
                <w:sz w:val="24"/>
                <w:shd w:val="clear" w:color="auto" w:fill="ffffff" w:themeFill="background1"/>
              </w:rPr>
              <w:t xml:space="preserve">血液透析机</w:t>
            </w:r>
            <w:r>
              <w:rPr>
                <w:rFonts w:hint="eastAsia" w:ascii="宋体" w:hAnsi="宋体" w:eastAsia="宋体" w:cs="宋体"/>
                <w:sz w:val="24"/>
                <w:shd w:val="clear" w:color="auto" w:fill="ffffff" w:themeFill="background1"/>
              </w:rPr>
              <w:t xml:space="preserve">）的类似业绩，</w:t>
            </w:r>
            <w:bookmarkStart w:id="237" w:name="OLE_LINK62"/>
            <w:r>
              <w:rPr>
                <w:rFonts w:hint="eastAsia" w:ascii="宋体" w:hAnsi="宋体" w:eastAsia="宋体" w:cs="宋体"/>
                <w:sz w:val="24"/>
                <w:shd w:val="clear" w:color="auto" w:fill="ffffff" w:themeFill="background1"/>
              </w:rPr>
              <w:t xml:space="preserve">需提供业绩合同扫描件。</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合同扫描</w:t>
            </w:r>
            <w:r>
              <w:rPr>
                <w:rFonts w:hint="eastAsia" w:ascii="宋体" w:hAnsi="宋体" w:eastAsia="宋体" w:cs="宋体"/>
                <w:sz w:val="24"/>
                <w:shd w:val="clear" w:color="auto" w:fill="ffffff" w:themeFill="background1"/>
              </w:rPr>
              <w:t xml:space="preserve">件需体现</w:t>
            </w:r>
            <w:r>
              <w:rPr>
                <w:rFonts w:hint="eastAsia" w:ascii="宋体" w:hAnsi="宋体" w:eastAsia="宋体" w:cs="宋体"/>
                <w:sz w:val="24"/>
                <w:shd w:val="clear" w:color="auto" w:fill="ffffff" w:themeFill="background1"/>
              </w:rPr>
              <w:t xml:space="preserve">合同签订时间、产品名称，并提供采购人联系人及联系方式。满足前述要求的业绩证明材料，有一份得</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.5分，否则不得分，本项最多得6分</w:t>
            </w:r>
            <w:bookmarkEnd w:id="237"/>
            <w:r>
              <w:rPr>
                <w:rFonts w:hint="eastAsia" w:ascii="宋体" w:hAnsi="宋体" w:eastAsia="宋体" w:cs="宋体"/>
                <w:sz w:val="24"/>
                <w:shd w:val="clear" w:color="auto" w:fill="ffffff" w:themeFill="background1"/>
              </w:rPr>
              <w:t xml:space="preserve">。</w:t>
            </w:r>
            <w:r/>
          </w:p>
        </w:tc>
      </w:tr>
    </w:tbl>
    <w:p>
      <w:pPr>
        <w:rPr>
          <w:rFonts w:hint="eastAsia" w:ascii="宋体" w:hAnsi="宋体" w:eastAsia="宋体" w:cs="宋体"/>
          <w:sz w:val="24"/>
        </w:rPr>
      </w:pPr>
      <w:r/>
      <w:bookmarkStart w:id="238" w:name="_Hlk208583925"/>
      <w:r/>
      <w:bookmarkEnd w:id="215"/>
      <w:r/>
      <w:bookmarkEnd w:id="236"/>
      <w:r/>
      <w:bookmarkEnd w:id="238"/>
      <w:r>
        <w:rPr>
          <w:rFonts w:hint="eastAsia" w:ascii="宋体" w:hAnsi="宋体" w:eastAsia="宋体" w:cs="宋体"/>
          <w:sz w:val="24"/>
        </w:rPr>
        <w:br w:type="page" w:clear="all"/>
      </w:r>
      <w:r/>
    </w:p>
    <w:p>
      <w:pPr>
        <w:pStyle w:val="84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48"/>
        <w:jc w:val="center"/>
        <w:keepNext/>
        <w:spacing w:beforeAutospacing="0" w:afterAutospacing="0"/>
      </w:pPr>
      <w:r/>
      <w:r/>
    </w:p>
    <w:p>
      <w:pPr>
        <w:pStyle w:val="848"/>
        <w:jc w:val="center"/>
        <w:spacing w:beforeAutospacing="0" w:afterAutospacing="0"/>
      </w:pPr>
      <w:r/>
      <w:bookmarkStart w:id="239" w:name="_Toc49090576"/>
      <w:r/>
      <w:bookmarkStart w:id="240" w:name="_Toc120614282"/>
      <w:r/>
      <w:bookmarkStart w:id="241" w:name="_Toc26554094"/>
      <w:r/>
      <w:bookmarkStart w:id="242" w:name="_Hlt26671244"/>
      <w:r/>
      <w:bookmarkStart w:id="243" w:name="_Hlt26955039"/>
      <w:r/>
      <w:bookmarkEnd w:id="239"/>
      <w:r/>
      <w:bookmarkEnd w:id="240"/>
      <w:r>
        <w:rPr>
          <w:rFonts w:hint="eastAsia" w:ascii="宋体" w:hAnsi="宋体" w:eastAsia="宋体" w:cs="宋体"/>
          <w:b/>
          <w:sz w:val="72"/>
          <w:szCs w:val="72"/>
        </w:rPr>
        <w:t xml:space="preserve">投  标  文  件</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ind w:firstLine="0"/>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48"/>
        <w:ind w:firstLine="0"/>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48"/>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48"/>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spacing w:beforeAutospacing="0" w:afterAutospacing="0" w:line="0" w:lineRule="atLeast"/>
      </w:pPr>
      <w:r/>
      <w:r/>
    </w:p>
    <w:p>
      <w:pPr>
        <w:pStyle w:val="848"/>
        <w:jc w:val="center"/>
        <w:spacing w:beforeAutospacing="0" w:afterAutospacing="0" w:line="0" w:lineRule="atLeast"/>
      </w:pPr>
      <w:r>
        <w:rPr>
          <w:rFonts w:hint="eastAsia" w:ascii="宋体" w:hAnsi="宋体" w:eastAsia="宋体" w:cs="宋体"/>
          <w:b/>
          <w:sz w:val="32"/>
          <w:szCs w:val="32"/>
        </w:rPr>
        <w:t xml:space="preserve">投标文件目录</w:t>
      </w:r>
      <w:r/>
    </w:p>
    <w:p>
      <w:pPr>
        <w:pStyle w:val="848"/>
        <w:jc w:val="center"/>
        <w:spacing w:beforeAutospacing="0" w:afterAutospacing="0" w:line="0" w:lineRule="atLeast"/>
      </w:pPr>
      <w:r>
        <w:t xml:space="preserve"> </w:t>
      </w:r>
      <w:r/>
    </w:p>
    <w:p>
      <w:pPr>
        <w:spacing w:line="360" w:lineRule="auto"/>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hint="eastAsia" w:ascii="宋体" w:hAnsi="宋体" w:eastAsia="宋体"/>
          <w:sz w:val="24"/>
        </w:rPr>
      </w:pPr>
      <w:r>
        <w:rPr>
          <w:rFonts w:hint="eastAsia" w:ascii="宋体" w:hAnsi="宋体" w:eastAsia="宋体"/>
          <w:sz w:val="24"/>
        </w:rPr>
        <w:t xml:space="preserve">二、</w:t>
      </w:r>
      <w:bookmarkStart w:id="244" w:name="OLE_LINK85"/>
      <w:r>
        <w:rPr>
          <w:rFonts w:hint="eastAsia" w:ascii="宋体" w:hAnsi="宋体" w:eastAsia="宋体"/>
          <w:sz w:val="24"/>
        </w:rPr>
        <w:t xml:space="preserve">上一年度</w:t>
      </w:r>
      <w:r>
        <w:rPr>
          <w:rFonts w:hint="eastAsia" w:ascii="宋体" w:hAnsi="宋体" w:eastAsia="宋体"/>
          <w:b/>
          <w:bCs/>
          <w:sz w:val="24"/>
        </w:rPr>
        <w:t xml:space="preserve">（2024年度）</w:t>
      </w:r>
      <w:r>
        <w:rPr>
          <w:rFonts w:hint="eastAsia" w:ascii="宋体" w:hAnsi="宋体" w:eastAsia="宋体"/>
          <w:sz w:val="24"/>
        </w:rPr>
        <w:t xml:space="preserve">的财务状况报表（</w:t>
      </w:r>
      <w:r>
        <w:rPr>
          <w:rFonts w:hint="eastAsia" w:ascii="宋体" w:hAnsi="宋体" w:eastAsia="宋体"/>
          <w:b/>
          <w:bCs/>
          <w:sz w:val="24"/>
        </w:rPr>
        <w:t xml:space="preserve">至少提供资产负债表、利润表</w:t>
      </w:r>
      <w:r>
        <w:rPr>
          <w:rFonts w:hint="eastAsia" w:ascii="宋体" w:hAnsi="宋体" w:eastAsia="宋体"/>
          <w:sz w:val="24"/>
        </w:rPr>
        <w:t xml:space="preserve">，投标人成立不满一年无需提供）</w:t>
      </w:r>
      <w:bookmarkEnd w:id="244"/>
      <w:r/>
      <w:r/>
    </w:p>
    <w:p>
      <w:pPr>
        <w:spacing w:line="360" w:lineRule="auto"/>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hint="eastAsia" w:ascii="宋体" w:hAnsi="宋体" w:eastAsia="宋体"/>
          <w:sz w:val="24"/>
        </w:rPr>
      </w:pPr>
      <w:r>
        <w:rPr>
          <w:rFonts w:hint="eastAsia" w:ascii="宋体" w:hAnsi="宋体" w:eastAsia="宋体"/>
          <w:sz w:val="24"/>
        </w:rPr>
        <w:t xml:space="preserve">六、投标人须提供所投产</w:t>
      </w:r>
      <w:r>
        <w:rPr>
          <w:rFonts w:hint="eastAsia" w:ascii="宋体" w:hAnsi="宋体" w:eastAsia="宋体"/>
          <w:sz w:val="24"/>
        </w:rPr>
        <w:t xml:space="preserve">品有效</w:t>
      </w:r>
      <w:r>
        <w:rPr>
          <w:rFonts w:hint="eastAsia" w:ascii="宋体" w:hAnsi="宋体" w:eastAsia="宋体"/>
          <w:sz w:val="24"/>
        </w:rPr>
        <w:t xml:space="preserve">的医疗器械产品注册证或产品备案凭证、投标人有效的《医疗器械经营许可证》或者《医疗器械经营备案凭证》 </w:t>
      </w:r>
      <w:r/>
    </w:p>
    <w:p>
      <w:pPr>
        <w:spacing w:line="360" w:lineRule="auto"/>
        <w:rPr>
          <w:rFonts w:hint="eastAsia" w:ascii="宋体" w:hAnsi="宋体" w:eastAsia="宋体"/>
          <w:sz w:val="24"/>
        </w:rPr>
      </w:pPr>
      <w:r>
        <w:rPr>
          <w:rFonts w:hint="eastAsia" w:ascii="宋体" w:hAnsi="宋体" w:eastAsia="宋体"/>
          <w:sz w:val="24"/>
        </w:rPr>
        <w:t xml:space="preserve">七、法定代表人授权书</w:t>
      </w:r>
      <w:r/>
    </w:p>
    <w:p>
      <w:pPr>
        <w:spacing w:line="360" w:lineRule="auto"/>
        <w:rPr>
          <w:rFonts w:hint="eastAsia" w:ascii="宋体" w:hAnsi="宋体" w:eastAsia="宋体"/>
          <w:sz w:val="24"/>
        </w:rPr>
      </w:pPr>
      <w:r>
        <w:rPr>
          <w:rFonts w:hint="eastAsia" w:ascii="宋体" w:hAnsi="宋体" w:eastAsia="宋体"/>
          <w:sz w:val="24"/>
        </w:rPr>
        <w:t xml:space="preserve">八、</w:t>
      </w:r>
      <w:bookmarkStart w:id="245" w:name="OLE_LINK47"/>
      <w:r/>
      <w:bookmarkStart w:id="246" w:name="OLE_LINK100"/>
      <w:r>
        <w:rPr>
          <w:rFonts w:hint="eastAsia" w:ascii="宋体" w:hAnsi="宋体" w:eastAsia="宋体"/>
          <w:sz w:val="24"/>
        </w:rPr>
        <w:t xml:space="preserve">投标函</w:t>
      </w:r>
      <w:bookmarkEnd w:id="245"/>
      <w:r/>
      <w:bookmarkEnd w:id="246"/>
      <w:r/>
      <w:r/>
    </w:p>
    <w:p>
      <w:pPr>
        <w:spacing w:line="360" w:lineRule="auto"/>
        <w:rPr>
          <w:rFonts w:hint="eastAsia" w:ascii="宋体" w:hAnsi="宋体" w:eastAsia="宋体"/>
          <w:sz w:val="24"/>
        </w:rPr>
      </w:pPr>
      <w:r>
        <w:rPr>
          <w:rFonts w:hint="eastAsia" w:ascii="宋体" w:hAnsi="宋体" w:eastAsia="宋体"/>
          <w:sz w:val="24"/>
        </w:rPr>
        <w:t xml:space="preserve">九、中小企业声明函</w:t>
      </w:r>
      <w:r/>
    </w:p>
    <w:p>
      <w:pPr>
        <w:spacing w:line="360" w:lineRule="auto"/>
        <w:rPr>
          <w:rFonts w:hint="eastAsia" w:ascii="宋体" w:hAnsi="宋体" w:eastAsia="宋体"/>
          <w:sz w:val="24"/>
        </w:rPr>
      </w:pPr>
      <w:r>
        <w:rPr>
          <w:rFonts w:hint="eastAsia" w:ascii="宋体" w:hAnsi="宋体" w:eastAsia="宋体"/>
          <w:sz w:val="24"/>
        </w:rPr>
        <w:t xml:space="preserve">十、残疾人福利性单位声明函</w:t>
      </w:r>
      <w:r/>
    </w:p>
    <w:p>
      <w:pPr>
        <w:spacing w:line="360" w:lineRule="auto"/>
        <w:rPr>
          <w:rFonts w:hint="eastAsia" w:ascii="宋体" w:hAnsi="宋体" w:eastAsia="宋体"/>
          <w:sz w:val="24"/>
        </w:rPr>
      </w:pPr>
      <w:r>
        <w:rPr>
          <w:rFonts w:hint="eastAsia" w:ascii="宋体" w:hAnsi="宋体" w:eastAsia="宋体"/>
          <w:sz w:val="24"/>
        </w:rPr>
        <w:t xml:space="preserve">十一、</w:t>
      </w:r>
      <w:bookmarkStart w:id="247" w:name="OLE_LINK48"/>
      <w:r>
        <w:rPr>
          <w:rFonts w:hint="eastAsia" w:ascii="宋体" w:hAnsi="宋体" w:eastAsia="宋体"/>
          <w:sz w:val="24"/>
        </w:rPr>
        <w:t xml:space="preserve">投标分项报价表</w:t>
      </w:r>
      <w:bookmarkEnd w:id="247"/>
      <w:r/>
      <w:r/>
    </w:p>
    <w:p>
      <w:pPr>
        <w:spacing w:line="360" w:lineRule="auto"/>
        <w:rPr>
          <w:rFonts w:hint="eastAsia" w:ascii="宋体" w:hAnsi="宋体" w:eastAsia="宋体"/>
          <w:sz w:val="24"/>
        </w:rPr>
      </w:pPr>
      <w:r>
        <w:rPr>
          <w:rFonts w:hint="eastAsia" w:ascii="宋体" w:hAnsi="宋体" w:eastAsia="宋体"/>
          <w:sz w:val="24"/>
        </w:rPr>
        <w:t xml:space="preserve">十二、</w:t>
      </w:r>
      <w:bookmarkStart w:id="248" w:name="OLE_LINK49"/>
      <w:r>
        <w:rPr>
          <w:rFonts w:hint="eastAsia" w:ascii="宋体" w:hAnsi="宋体" w:eastAsia="宋体"/>
          <w:sz w:val="24"/>
        </w:rPr>
        <w:t xml:space="preserve">技术需求响应及偏离表</w:t>
      </w:r>
      <w:bookmarkEnd w:id="248"/>
      <w:r/>
      <w:r/>
    </w:p>
    <w:p>
      <w:pPr>
        <w:spacing w:line="360" w:lineRule="auto"/>
        <w:rPr>
          <w:rFonts w:hint="eastAsia" w:ascii="宋体" w:hAnsi="宋体" w:eastAsia="宋体"/>
          <w:sz w:val="24"/>
        </w:rPr>
      </w:pPr>
      <w:r>
        <w:rPr>
          <w:rFonts w:hint="eastAsia" w:ascii="宋体" w:hAnsi="宋体" w:eastAsia="宋体"/>
          <w:sz w:val="24"/>
        </w:rPr>
        <w:t xml:space="preserve">十三、</w:t>
      </w:r>
      <w:bookmarkStart w:id="249" w:name="OLE_LINK27"/>
      <w:r>
        <w:rPr>
          <w:rFonts w:hint="eastAsia" w:ascii="宋体" w:hAnsi="宋体" w:eastAsia="宋体"/>
          <w:sz w:val="24"/>
        </w:rPr>
        <w:t xml:space="preserve">商务需求响应及偏离表</w:t>
      </w:r>
      <w:bookmarkEnd w:id="249"/>
      <w:r/>
      <w:r/>
    </w:p>
    <w:p>
      <w:pPr>
        <w:spacing w:line="360" w:lineRule="auto"/>
        <w:rPr>
          <w:rFonts w:hint="eastAsia" w:ascii="宋体" w:hAnsi="宋体" w:eastAsia="宋体"/>
          <w:sz w:val="24"/>
        </w:rPr>
      </w:pPr>
      <w:r>
        <w:rPr>
          <w:rFonts w:hint="eastAsia" w:ascii="宋体" w:hAnsi="宋体" w:eastAsia="宋体"/>
          <w:sz w:val="24"/>
        </w:rPr>
        <w:t xml:space="preserve">十四、开标一览表</w:t>
      </w:r>
      <w:r/>
    </w:p>
    <w:p>
      <w:pPr>
        <w:spacing w:line="360" w:lineRule="auto"/>
        <w:rPr>
          <w:rFonts w:hint="eastAsia" w:ascii="宋体" w:hAnsi="宋体" w:eastAsia="宋体"/>
          <w:sz w:val="24"/>
        </w:rPr>
      </w:pPr>
      <w:r/>
      <w:bookmarkStart w:id="250" w:name="_Hlk194934004"/>
      <w:r>
        <w:rPr>
          <w:rFonts w:hint="eastAsia" w:ascii="宋体" w:hAnsi="宋体" w:eastAsia="宋体"/>
          <w:sz w:val="24"/>
        </w:rPr>
        <w:t xml:space="preserve">十五、</w:t>
      </w:r>
      <w:bookmarkStart w:id="251" w:name="OLE_LINK50"/>
      <w:r>
        <w:rPr>
          <w:rFonts w:hint="eastAsia" w:ascii="宋体" w:hAnsi="宋体" w:eastAsia="宋体"/>
          <w:sz w:val="24"/>
        </w:rPr>
        <w:t xml:space="preserve">招标</w:t>
      </w:r>
      <w:bookmarkStart w:id="252" w:name="OLE_LINK7"/>
      <w:r>
        <w:rPr>
          <w:rFonts w:hint="eastAsia" w:ascii="宋体" w:hAnsi="宋体" w:eastAsia="宋体"/>
          <w:sz w:val="24"/>
        </w:rPr>
        <w:t xml:space="preserve">文件中规定要求提供的证明材料和投标人认为需要提供的其他材</w:t>
      </w:r>
      <w:bookmarkEnd w:id="252"/>
      <w:r>
        <w:rPr>
          <w:rFonts w:hint="eastAsia" w:ascii="宋体" w:hAnsi="宋体" w:eastAsia="宋体"/>
          <w:sz w:val="24"/>
        </w:rPr>
        <w:t xml:space="preserve">料</w:t>
      </w:r>
      <w:r/>
    </w:p>
    <w:p>
      <w:pPr>
        <w:spacing w:line="360" w:lineRule="auto"/>
        <w:rPr>
          <w:rFonts w:hint="eastAsia" w:ascii="宋体" w:hAnsi="宋体" w:eastAsia="宋体"/>
          <w:sz w:val="24"/>
        </w:rPr>
      </w:pPr>
      <w:r/>
      <w:bookmarkStart w:id="253" w:name="OLE_LINK84"/>
      <w:r/>
      <w:bookmarkEnd w:id="251"/>
      <w:r>
        <w:rPr>
          <w:rFonts w:hint="eastAsia" w:ascii="宋体" w:hAnsi="宋体" w:eastAsia="宋体"/>
          <w:sz w:val="24"/>
        </w:rPr>
        <w:t xml:space="preserve">十六、</w:t>
      </w:r>
      <w:bookmarkStart w:id="254" w:name="OLE_LINK51"/>
      <w:r>
        <w:rPr>
          <w:rFonts w:hint="eastAsia" w:ascii="宋体" w:hAnsi="宋体" w:eastAsia="宋体"/>
          <w:sz w:val="24"/>
        </w:rPr>
        <w:t xml:space="preserve">盐城市政府采购事前信用承诺书</w:t>
      </w:r>
      <w:bookmarkEnd w:id="250"/>
      <w:r/>
      <w:bookmarkEnd w:id="253"/>
      <w:r/>
      <w:bookmarkEnd w:id="254"/>
      <w:r/>
      <w:r/>
    </w:p>
    <w:p>
      <w:pPr>
        <w:pStyle w:val="848"/>
        <w:ind w:firstLine="480"/>
        <w:jc w:val="both"/>
        <w:spacing w:beforeAutospacing="0" w:afterAutospacing="0" w:line="360" w:lineRule="auto"/>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r/>
    </w:p>
    <w:p>
      <w:pPr>
        <w:pStyle w:val="848"/>
        <w:jc w:val="both"/>
        <w:spacing w:line="0" w:lineRule="atLeast"/>
        <w:rPr>
          <w:iCs/>
          <w:shd w:val="clear" w:color="auto" w:fill="ffffff" w:themeFill="background1"/>
        </w:rPr>
      </w:pPr>
      <w:r/>
      <w:bookmarkStart w:id="255" w:name="_Toc120614284"/>
      <w:r>
        <w:rPr>
          <w:rFonts w:hint="eastAsia" w:cs="黑体"/>
          <w:b/>
          <w:bCs/>
          <w:iCs/>
          <w:sz w:val="32"/>
          <w:szCs w:val="32"/>
          <w:shd w:val="clear" w:color="auto" w:fill="ffffff" w:themeFill="background1"/>
        </w:rPr>
        <w:t xml:space="preserve">一、法人或者其他组织的营业执照等证明文件，自然人的身份证明</w:t>
      </w:r>
      <w:r/>
    </w:p>
    <w:p>
      <w:pPr>
        <w:pStyle w:val="848"/>
        <w:jc w:val="both"/>
        <w:rPr>
          <w:rFonts w:cs="黑体"/>
          <w:b/>
          <w:bCs/>
          <w:iCs/>
          <w:sz w:val="32"/>
          <w:szCs w:val="32"/>
          <w:shd w:val="clear" w:color="auto" w:fill="ffffff" w:themeFill="background1"/>
        </w:rPr>
      </w:pPr>
      <w:r>
        <w:rPr>
          <w:rFonts w:hint="eastAsia" w:cs="黑体"/>
          <w:b/>
          <w:bCs/>
          <w:iCs/>
          <w:sz w:val="32"/>
          <w:szCs w:val="32"/>
          <w:shd w:val="clear" w:color="auto" w:fill="ffffff" w:themeFill="background1"/>
        </w:rPr>
        <w:t xml:space="preserve">二、上一年度（</w:t>
      </w:r>
      <w:r>
        <w:rPr>
          <w:rFonts w:cs="黑体"/>
          <w:b/>
          <w:bCs/>
          <w:iCs/>
          <w:sz w:val="32"/>
          <w:szCs w:val="32"/>
          <w:shd w:val="clear" w:color="auto" w:fill="ffffff" w:themeFill="background1"/>
        </w:rPr>
        <w:t xml:space="preserve">2024</w:t>
      </w:r>
      <w:r>
        <w:rPr>
          <w:rFonts w:hint="eastAsia" w:cs="黑体"/>
          <w:b/>
          <w:bCs/>
          <w:iCs/>
          <w:sz w:val="32"/>
          <w:szCs w:val="32"/>
          <w:shd w:val="clear" w:color="auto" w:fill="ffffff" w:themeFill="background1"/>
        </w:rPr>
        <w:t xml:space="preserve">年度）的财务状况报表（至少提供资产负债表、利润表，投标人成立不满一年无需提供）</w:t>
      </w:r>
      <w:r/>
    </w:p>
    <w:p>
      <w:pPr>
        <w:pStyle w:val="848"/>
        <w:jc w:val="both"/>
        <w:rPr>
          <w:b/>
          <w:bCs/>
          <w:iCs/>
          <w:shd w:val="clear" w:color="auto" w:fill="ffffff" w:themeFill="background1"/>
        </w:rPr>
      </w:pPr>
      <w:r>
        <w:rPr>
          <w:rFonts w:hint="eastAsia" w:cs="黑体"/>
          <w:b/>
          <w:bCs/>
          <w:iCs/>
          <w:sz w:val="32"/>
          <w:szCs w:val="32"/>
          <w:shd w:val="clear" w:color="auto" w:fill="ffffff" w:themeFill="background1"/>
        </w:rPr>
        <w:t xml:space="preserve">三、具备履行合同所必需的设备和专业技术能力的书面声明</w:t>
      </w:r>
      <w:r/>
    </w:p>
    <w:p>
      <w:pPr>
        <w:pStyle w:val="848"/>
        <w:jc w:val="both"/>
        <w:spacing w:line="0" w:lineRule="atLeast"/>
        <w:rPr>
          <w:iCs/>
          <w:shd w:val="clear" w:color="auto" w:fill="ffffff" w:themeFill="background1"/>
        </w:rPr>
      </w:pPr>
      <w:r>
        <w:rPr>
          <w:rFonts w:hint="eastAsia"/>
          <w:iCs/>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848"/>
        <w:jc w:val="both"/>
        <w:spacing w:line="0" w:lineRule="atLeast"/>
        <w:rPr>
          <w:iCs/>
          <w:shd w:val="clear" w:color="auto" w:fill="ffffff" w:themeFill="background1"/>
        </w:rPr>
      </w:pPr>
      <w:r>
        <w:rPr>
          <w:rFonts w:hint="eastAsia"/>
          <w:iCs/>
          <w:shd w:val="clear" w:color="auto" w:fill="ffffff" w:themeFill="background1"/>
        </w:rPr>
        <w:t xml:space="preserve">主要设备有：</w:t>
      </w:r>
      <w:r>
        <w:rPr>
          <w:rFonts w:hint="eastAsia"/>
          <w:iCs/>
          <w:u w:val="single"/>
          <w:shd w:val="clear" w:color="auto" w:fill="ffffff" w:themeFill="background1"/>
        </w:rPr>
        <w:t xml:space="preserve"> </w:t>
      </w:r>
      <w:r>
        <w:rPr>
          <w:iCs/>
          <w:u w:val="single"/>
          <w:shd w:val="clear" w:color="auto" w:fill="ffffff" w:themeFill="background1"/>
        </w:rPr>
        <w:t xml:space="preserve"> </w:t>
      </w:r>
      <w:r>
        <w:rPr>
          <w:rFonts w:hint="eastAsia"/>
          <w:iCs/>
          <w:shd w:val="clear" w:color="auto" w:fill="ffffff" w:themeFill="background1"/>
        </w:rPr>
        <w:t xml:space="preserve">。</w:t>
      </w:r>
      <w:r>
        <w:rPr>
          <w:rFonts w:hint="eastAsia"/>
          <w:iCs/>
          <w:shd w:val="clear" w:color="auto" w:fill="ffffff" w:themeFill="background1"/>
        </w:rPr>
        <w:t xml:space="preserve">     </w:t>
      </w:r>
      <w:r>
        <w:rPr>
          <w:rFonts w:hint="eastAsia"/>
          <w:iCs/>
          <w:shd w:val="clear" w:color="auto" w:fill="ffffff" w:themeFill="background1"/>
        </w:rPr>
        <w:t xml:space="preserve">主要专业技术能力有：</w:t>
      </w:r>
      <w:r>
        <w:rPr>
          <w:rFonts w:hint="eastAsia"/>
          <w:iCs/>
          <w:u w:val="single"/>
          <w:shd w:val="clear" w:color="auto" w:fill="ffffff" w:themeFill="background1"/>
        </w:rPr>
        <w:t xml:space="preserve">  </w:t>
      </w:r>
      <w:r>
        <w:rPr>
          <w:iCs/>
          <w:u w:val="single"/>
          <w:shd w:val="clear" w:color="auto" w:fill="ffffff" w:themeFill="background1"/>
        </w:rPr>
        <w:t xml:space="preserve"> </w:t>
      </w:r>
      <w:r>
        <w:rPr>
          <w:rFonts w:hint="eastAsia"/>
          <w:iCs/>
          <w:shd w:val="clear" w:color="auto" w:fill="ffffff" w:themeFill="background1"/>
        </w:rPr>
        <w:t xml:space="preserve">。</w:t>
      </w:r>
      <w:r/>
    </w:p>
    <w:p>
      <w:pPr>
        <w:pStyle w:val="848"/>
        <w:jc w:val="both"/>
        <w:rPr>
          <w:b/>
          <w:bCs/>
          <w:iCs/>
          <w:shd w:val="clear" w:color="auto" w:fill="ffffff" w:themeFill="background1"/>
        </w:rPr>
      </w:pPr>
      <w:r>
        <w:rPr>
          <w:rFonts w:hint="eastAsia" w:cs="黑体"/>
          <w:b/>
          <w:bCs/>
          <w:iCs/>
          <w:sz w:val="32"/>
          <w:szCs w:val="32"/>
          <w:shd w:val="clear" w:color="auto" w:fill="ffffff" w:themeFill="background1"/>
        </w:rPr>
        <w:t xml:space="preserve">四、依法缴纳税收和社会保障资金的相关材料</w:t>
      </w:r>
      <w:r/>
    </w:p>
    <w:p>
      <w:pPr>
        <w:pStyle w:val="848"/>
        <w:jc w:val="both"/>
        <w:rPr>
          <w:iCs/>
          <w:shd w:val="clear" w:color="auto" w:fill="ffffff" w:themeFill="background1"/>
        </w:rPr>
      </w:pPr>
      <w:r>
        <w:rPr>
          <w:rFonts w:hint="eastAsia"/>
          <w:iCs/>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848"/>
        <w:jc w:val="both"/>
        <w:rPr>
          <w:b/>
          <w:bCs/>
          <w:iCs/>
          <w:shd w:val="clear" w:color="auto" w:fill="ffffff" w:themeFill="background1"/>
        </w:rPr>
      </w:pPr>
      <w:r>
        <w:rPr>
          <w:rFonts w:hint="eastAsia" w:cs="黑体"/>
          <w:b/>
          <w:bCs/>
          <w:iCs/>
          <w:sz w:val="32"/>
          <w:szCs w:val="32"/>
          <w:shd w:val="clear" w:color="auto" w:fill="ffffff" w:themeFill="background1"/>
        </w:rPr>
        <w:t xml:space="preserve">五、参加政府采购活动前</w:t>
      </w:r>
      <w:r>
        <w:rPr>
          <w:rFonts w:hint="eastAsia" w:cs="黑体"/>
          <w:b/>
          <w:bCs/>
          <w:iCs/>
          <w:sz w:val="32"/>
          <w:szCs w:val="32"/>
          <w:shd w:val="clear" w:color="auto" w:fill="ffffff" w:themeFill="background1"/>
        </w:rPr>
        <w:t xml:space="preserve"> 3 </w:t>
      </w:r>
      <w:r>
        <w:rPr>
          <w:rFonts w:hint="eastAsia" w:cs="黑体"/>
          <w:b/>
          <w:bCs/>
          <w:iCs/>
          <w:sz w:val="32"/>
          <w:szCs w:val="32"/>
          <w:shd w:val="clear" w:color="auto" w:fill="ffffff" w:themeFill="background1"/>
        </w:rPr>
        <w:t xml:space="preserve">年内在经营活动中没有重大违法记录的书面声明</w:t>
      </w:r>
      <w:r/>
    </w:p>
    <w:p>
      <w:pPr>
        <w:pStyle w:val="848"/>
        <w:ind w:firstLine="883"/>
        <w:jc w:val="center"/>
        <w:spacing w:line="0" w:lineRule="atLeast"/>
        <w:rPr>
          <w:iCs/>
          <w:shd w:val="clear" w:color="auto" w:fill="ffffff" w:themeFill="background1"/>
        </w:rPr>
      </w:pPr>
      <w:r>
        <w:rPr>
          <w:rFonts w:hint="eastAsia"/>
          <w:b/>
          <w:iCs/>
          <w:sz w:val="44"/>
          <w:szCs w:val="44"/>
          <w:shd w:val="clear" w:color="auto" w:fill="ffffff" w:themeFill="background1"/>
        </w:rPr>
        <w:t xml:space="preserve">声</w:t>
      </w:r>
      <w:r>
        <w:rPr>
          <w:rFonts w:hint="eastAsia"/>
          <w:b/>
          <w:iCs/>
          <w:sz w:val="44"/>
          <w:szCs w:val="44"/>
          <w:shd w:val="clear" w:color="auto" w:fill="ffffff" w:themeFill="background1"/>
        </w:rPr>
        <w:t xml:space="preserve">  </w:t>
      </w:r>
      <w:r>
        <w:rPr>
          <w:rFonts w:hint="eastAsia"/>
          <w:b/>
          <w:iCs/>
          <w:sz w:val="44"/>
          <w:szCs w:val="44"/>
          <w:shd w:val="clear" w:color="auto" w:fill="ffffff" w:themeFill="background1"/>
        </w:rPr>
        <w:t xml:space="preserve">明</w:t>
      </w:r>
      <w:r/>
    </w:p>
    <w:p>
      <w:pPr>
        <w:pStyle w:val="848"/>
        <w:ind w:firstLine="482"/>
        <w:jc w:val="both"/>
        <w:spacing w:line="0" w:lineRule="atLeast"/>
        <w:rPr>
          <w:iCs/>
          <w:shd w:val="clear" w:color="auto" w:fill="ffffff" w:themeFill="background1"/>
        </w:rPr>
      </w:pPr>
      <w:r>
        <w:rPr>
          <w:rFonts w:hint="eastAsia"/>
          <w:b/>
          <w:iCs/>
          <w:shd w:val="clear" w:color="auto" w:fill="ffffff" w:themeFill="background1"/>
        </w:rPr>
        <w:t xml:space="preserve">   </w:t>
      </w:r>
      <w:r>
        <w:rPr>
          <w:b/>
          <w:iCs/>
          <w:shd w:val="clear" w:color="auto" w:fill="ffffff" w:themeFill="background1"/>
        </w:rPr>
        <w:t xml:space="preserve"> </w:t>
      </w:r>
      <w:r>
        <w:rPr>
          <w:rFonts w:hint="eastAsia"/>
          <w:iCs/>
          <w:shd w:val="clear" w:color="auto" w:fill="ffffff" w:themeFill="background1"/>
        </w:rPr>
        <w:t xml:space="preserve">我单位郑重声明：参加本次政府采购活动前</w:t>
      </w:r>
      <w:r>
        <w:rPr>
          <w:rFonts w:hint="eastAsia"/>
          <w:iCs/>
          <w:shd w:val="clear" w:color="auto" w:fill="ffffff" w:themeFill="background1"/>
        </w:rPr>
        <w:t xml:space="preserve"> 3 </w:t>
      </w:r>
      <w:r>
        <w:rPr>
          <w:rFonts w:hint="eastAsia"/>
          <w:iCs/>
          <w:shd w:val="clear" w:color="auto" w:fill="ffffff" w:themeFill="background1"/>
        </w:rPr>
        <w:t xml:space="preserve">年内，我单位在经营活动中没有因违法经营受到刑事处罚或者责令停产停业、吊销许可证或者执照、较大数额罚款等行政处罚。</w:t>
      </w:r>
      <w:r/>
    </w:p>
    <w:p>
      <w:pPr>
        <w:pStyle w:val="848"/>
        <w:jc w:val="both"/>
        <w:spacing w:line="0" w:lineRule="atLeast"/>
        <w:rPr>
          <w:rFonts w:cs="黑体"/>
          <w:b/>
          <w:bCs/>
          <w:iCs/>
          <w:sz w:val="32"/>
          <w:szCs w:val="32"/>
          <w:shd w:val="clear" w:color="auto" w:fill="ffffff" w:themeFill="background1"/>
        </w:rPr>
      </w:pPr>
      <w:r>
        <w:rPr>
          <w:rFonts w:hint="eastAsia" w:cs="黑体"/>
          <w:b/>
          <w:bCs/>
          <w:iCs/>
          <w:sz w:val="32"/>
          <w:szCs w:val="32"/>
          <w:shd w:val="clear" w:color="auto" w:fill="ffffff" w:themeFill="background1"/>
        </w:rPr>
        <w:t xml:space="preserve">六、投标人须提供所投产</w:t>
      </w:r>
      <w:r>
        <w:rPr>
          <w:rFonts w:hint="eastAsia" w:cs="黑体"/>
          <w:b/>
          <w:bCs/>
          <w:iCs/>
          <w:sz w:val="32"/>
          <w:szCs w:val="32"/>
          <w:shd w:val="clear" w:color="auto" w:fill="ffffff" w:themeFill="background1"/>
        </w:rPr>
        <w:t xml:space="preserve">品有效</w:t>
      </w:r>
      <w:r>
        <w:rPr>
          <w:rFonts w:hint="eastAsia" w:cs="黑体"/>
          <w:b/>
          <w:bCs/>
          <w:iCs/>
          <w:sz w:val="32"/>
          <w:szCs w:val="32"/>
          <w:shd w:val="clear" w:color="auto" w:fill="ffffff" w:themeFill="background1"/>
        </w:rPr>
        <w:t xml:space="preserve">的医疗器械产品注册证或产品备案凭证、投标人有效的《医疗器械经营许可证》或者《医疗器械经营备案凭证》</w:t>
      </w:r>
      <w:r/>
    </w:p>
    <w:p>
      <w:pPr>
        <w:pStyle w:val="848"/>
        <w:jc w:val="center"/>
        <w:spacing w:beforeAutospacing="0" w:afterAutospacing="0"/>
        <w:rPr>
          <w:rFonts w:hint="eastAsia" w:ascii="黑体" w:hAnsi="宋体" w:eastAsia="黑体" w:cs="黑体"/>
          <w:sz w:val="32"/>
          <w:szCs w:val="32"/>
          <w:u w:val="single"/>
        </w:rPr>
      </w:pPr>
      <w:r>
        <w:rPr>
          <w:rFonts w:hint="eastAsia" w:ascii="黑体" w:hAnsi="宋体" w:eastAsia="黑体" w:cs="黑体"/>
          <w:iCs/>
          <w:sz w:val="32"/>
          <w:szCs w:val="32"/>
          <w:u w:val="single"/>
        </w:rPr>
      </w: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sz w:val="32"/>
          <w:szCs w:val="32"/>
          <w:u w:val="single"/>
        </w:rPr>
      </w:pPr>
      <w:r>
        <w:rPr>
          <w:rFonts w:hint="eastAsia" w:ascii="黑体" w:hAnsi="宋体" w:eastAsia="黑体" w:cs="黑体"/>
          <w:iCs/>
          <w:sz w:val="32"/>
          <w:szCs w:val="32"/>
          <w:u w:val="single"/>
        </w:rPr>
      </w: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sz w:val="32"/>
          <w:szCs w:val="32"/>
          <w:u w:val="single"/>
        </w:rPr>
      </w:pPr>
      <w:r>
        <w:rPr>
          <w:rFonts w:hint="eastAsia" w:ascii="黑体" w:hAnsi="宋体" w:eastAsia="黑体" w:cs="黑体"/>
          <w:iCs/>
          <w:sz w:val="32"/>
          <w:szCs w:val="32"/>
          <w:u w:val="single"/>
        </w:rPr>
      </w: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sz w:val="32"/>
          <w:szCs w:val="32"/>
          <w:u w:val="single"/>
        </w:rPr>
      </w:pPr>
      <w:r>
        <w:rPr>
          <w:rFonts w:hint="eastAsia" w:ascii="黑体" w:hAnsi="宋体" w:eastAsia="黑体" w:cs="黑体"/>
          <w:iCs/>
          <w:sz w:val="32"/>
          <w:szCs w:val="32"/>
          <w:u w:val="single"/>
        </w:rPr>
      </w: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sz w:val="32"/>
          <w:szCs w:val="32"/>
          <w:u w:val="single"/>
        </w:rPr>
      </w:pPr>
      <w:r>
        <w:rPr>
          <w:rFonts w:hint="eastAsia" w:ascii="黑体" w:hAnsi="宋体" w:eastAsia="黑体" w:cs="黑体"/>
          <w:iCs/>
          <w:sz w:val="32"/>
          <w:szCs w:val="32"/>
          <w:u w:val="single"/>
        </w:rPr>
      </w: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848"/>
        <w:jc w:val="center"/>
        <w:spacing w:beforeAutospacing="0" w:afterAutospacing="0"/>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848"/>
        <w:jc w:val="center"/>
        <w:spacing w:beforeAutospacing="0" w:afterAutospacing="0"/>
        <w:rPr>
          <w:rFonts w:cs="黑体"/>
          <w:b/>
          <w:sz w:val="32"/>
          <w:szCs w:val="32"/>
          <w:shd w:val="clear" w:color="auto" w:fill="ffffff" w:themeFill="background1"/>
        </w:rPr>
      </w:pPr>
      <w:r>
        <w:rPr>
          <w:rFonts w:hint="eastAsia" w:cs="黑体"/>
          <w:b/>
          <w:sz w:val="32"/>
          <w:szCs w:val="32"/>
          <w:shd w:val="clear" w:color="auto" w:fill="ffffff" w:themeFill="background1"/>
        </w:rPr>
        <w:t xml:space="preserve">七、</w:t>
      </w:r>
      <w:bookmarkStart w:id="256" w:name="OLE_LINK3"/>
      <w:r/>
      <w:bookmarkStart w:id="257" w:name="OLE_LINK52"/>
      <w:r>
        <w:rPr>
          <w:rFonts w:hint="eastAsia" w:cs="黑体"/>
          <w:b/>
          <w:sz w:val="32"/>
          <w:szCs w:val="32"/>
          <w:shd w:val="clear" w:color="auto" w:fill="ffffff" w:themeFill="background1"/>
        </w:rPr>
        <w:t xml:space="preserve">法定代表人授权书</w:t>
      </w:r>
      <w:r/>
    </w:p>
    <w:p>
      <w:pPr>
        <w:pStyle w:val="848"/>
        <w:ind w:firstLine="480"/>
        <w:jc w:val="both"/>
        <w:spacing w:before="100" w:after="100" w:line="360" w:lineRule="auto"/>
        <w:tabs>
          <w:tab w:val="left" w:pos="360" w:leader="none"/>
        </w:tabs>
        <w:rPr>
          <w:shd w:val="clear" w:color="auto" w:fill="ffffff" w:themeFill="background1"/>
        </w:rPr>
      </w:pPr>
      <w:r/>
      <w:bookmarkStart w:id="258" w:name="_Hlt26955070"/>
      <w:r/>
      <w:bookmarkStart w:id="259" w:name="_格式3__银行出具的资信证明"/>
      <w:r/>
      <w:bookmarkStart w:id="260" w:name="_Hlt2667138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rFonts w:hint="eastAsia" w:ascii="宋体" w:hAnsi="宋体" w:eastAsia="宋体"/>
          <w:u w:val="single"/>
          <w:shd w:val="clear" w:color="auto" w:fill="ffffff" w:themeFill="background1"/>
        </w:rPr>
        <w:t xml:space="preserve">JSZC-320903-HWZX-G2025-0969</w:t>
      </w:r>
      <w:r>
        <w:rPr>
          <w:rFonts w:hint="eastAsia" w:ascii="宋体" w:hAnsi="宋体" w:eastAsia="宋体"/>
          <w:u w:val="single"/>
          <w:shd w:val="clear" w:color="auto" w:fill="ffffff" w:themeFill="background1"/>
        </w:rPr>
        <w:tab/>
      </w:r>
      <w:r>
        <w:rPr>
          <w:shd w:val="clear" w:color="auto" w:fill="ffffff" w:themeFill="background1"/>
        </w:rPr>
        <w:t xml:space="preserve">项目采购活动的合法代理人，以本单位名义全权处理一切与该项目采购有关的事务。</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84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pStyle w:val="848"/>
        <w:jc w:val="both"/>
        <w:spacing w:before="100" w:after="100" w:line="360" w:lineRule="auto"/>
        <w:rPr>
          <w:shd w:val="clear" w:color="auto" w:fill="ffffff" w:themeFill="background1"/>
        </w:rPr>
      </w:pPr>
      <w:r/>
      <w:bookmarkStart w:id="261"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hd w:val="clear" w:color="auto" w:fill="ffffff" w:themeFill="background1"/>
        </w:rPr>
        <w:t xml:space="preserve">如若因</w:t>
      </w:r>
      <w:r>
        <w:rPr>
          <w:rFonts w:hint="eastAsia"/>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256"/>
      <w:r/>
      <w:bookmarkEnd w:id="261"/>
      <w:r/>
      <w:r/>
    </w:p>
    <w:p>
      <w:pPr>
        <w:pStyle w:val="848"/>
        <w:ind w:firstLine="482"/>
        <w:jc w:val="center"/>
        <w:keepLines/>
        <w:keepNext/>
        <w:spacing w:before="260" w:after="260" w:line="415" w:lineRule="auto"/>
      </w:pPr>
      <w:r>
        <w:rPr>
          <w:rFonts w:hint="eastAsia" w:ascii="宋体" w:hAnsi="宋体" w:eastAsia="宋体" w:cs="宋体"/>
          <w:b/>
        </w:rPr>
        <w:br w:type="page" w:clear="all"/>
      </w:r>
      <w:bookmarkEnd w:id="257"/>
      <w:r/>
      <w:r/>
    </w:p>
    <w:p>
      <w:pPr>
        <w:pStyle w:val="848"/>
        <w:ind w:firstLine="3213"/>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八、</w:t>
      </w:r>
      <w:bookmarkStart w:id="262" w:name="OLE_LINK53"/>
      <w:r/>
      <w:bookmarkStart w:id="263" w:name="OLE_LINK101"/>
      <w:r>
        <w:rPr>
          <w:rFonts w:hint="eastAsia" w:cs="黑体"/>
          <w:b/>
          <w:sz w:val="32"/>
          <w:szCs w:val="32"/>
          <w:shd w:val="clear" w:color="auto" w:fill="ffffff" w:themeFill="background1"/>
        </w:rPr>
        <w:t xml:space="preserve">投标函</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盐城市第三人民医院</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JSZC-320903-HWZX-G2025-0969</w:t>
      </w:r>
      <w:r>
        <w:rPr>
          <w:rFonts w:hint="eastAsia"/>
          <w:u w:val="single"/>
          <w:shd w:val="clear" w:color="auto" w:fill="ffffff" w:themeFill="background1"/>
        </w:rPr>
        <w:tab/>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848"/>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848"/>
        <w:ind w:firstLine="480"/>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848"/>
        <w:ind w:left="42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848"/>
        <w:ind w:firstLine="240"/>
        <w:jc w:val="center"/>
        <w:spacing w:beforeAutospacing="0" w:afterAutospacing="0" w:line="0" w:lineRule="atLeast"/>
      </w:pPr>
      <w:r/>
      <w:bookmarkEnd w:id="262"/>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t xml:space="preserve"> </w:t>
      </w:r>
      <w:bookmarkEnd w:id="263"/>
      <w:r/>
      <w:r/>
    </w:p>
    <w:p>
      <w:pPr>
        <w:pStyle w:val="848"/>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48"/>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48"/>
        <w:jc w:val="center"/>
        <w:spacing w:beforeAutospacing="0" w:afterAutospacing="0" w:line="0" w:lineRule="atLeast"/>
      </w:pPr>
      <w:r>
        <w:rPr>
          <w:rFonts w:hint="eastAsia" w:ascii="黑体" w:hAnsi="宋体" w:eastAsia="黑体" w:cs="黑体"/>
          <w:b/>
          <w:sz w:val="32"/>
          <w:szCs w:val="32"/>
        </w:rPr>
        <w:t xml:space="preserve">九、</w:t>
      </w:r>
      <w:bookmarkStart w:id="264" w:name="OLE_LINK54"/>
      <w:r/>
      <w:bookmarkStart w:id="265" w:name="OLE_LINK102"/>
      <w:r>
        <w:rPr>
          <w:rFonts w:hint="eastAsia" w:ascii="黑体" w:hAnsi="宋体" w:eastAsia="黑体" w:cs="黑体"/>
          <w:b/>
          <w:sz w:val="32"/>
          <w:szCs w:val="32"/>
        </w:rPr>
        <w:t xml:space="preserve">中小企业声明函（货物）</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84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842"/>
        <w:ind w:firstLine="600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842"/>
        <w:jc w:val="righ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848"/>
        <w:ind w:right="480" w:firstLine="420"/>
        <w:jc w:val="both"/>
        <w:spacing w:beforeAutospacing="0" w:afterAutospacing="0" w:line="0" w:lineRule="atLeast"/>
        <w:rPr>
          <w:rFonts w:hint="eastAsia" w:ascii="宋体" w:hAnsi="宋体" w:eastAsia="宋体"/>
          <w:bCs/>
        </w:rPr>
      </w:pPr>
      <w:r>
        <w:rPr>
          <w:rFonts w:hint="eastAsia" w:ascii="宋体" w:hAnsi="宋体" w:eastAsia="宋体" w:cs="宋体"/>
          <w:bCs/>
        </w:rPr>
        <w:t xml:space="preserve">日 期：</w:t>
      </w:r>
      <w:r/>
    </w:p>
    <w:p>
      <w:pPr>
        <w:pStyle w:val="848"/>
        <w:ind w:firstLine="420"/>
        <w:jc w:val="both"/>
        <w:spacing w:beforeAutospacing="0" w:afterAutospacing="0" w:line="0" w:lineRule="atLeast"/>
      </w:pPr>
      <w:r>
        <w:t xml:space="preserve"> </w:t>
      </w:r>
      <w:r/>
    </w:p>
    <w:p>
      <w:pPr>
        <w:pStyle w:val="848"/>
        <w:ind w:firstLine="42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48"/>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848"/>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848"/>
        <w:ind w:firstLine="480"/>
        <w:jc w:val="both"/>
        <w:spacing w:beforeAutospacing="0" w:afterAutospacing="0" w:line="360" w:lineRule="auto"/>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48"/>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848"/>
        <w:ind w:firstLine="480"/>
        <w:jc w:val="both"/>
        <w:spacing w:beforeAutospacing="0" w:afterAutospacing="0" w:line="360" w:lineRule="auto"/>
      </w:pPr>
      <w:r>
        <w:t xml:space="preserve"> </w:t>
      </w:r>
      <w:r/>
    </w:p>
    <w:p>
      <w:pPr>
        <w:pStyle w:val="848"/>
        <w:ind w:firstLine="480"/>
        <w:jc w:val="both"/>
        <w:spacing w:beforeAutospacing="0" w:afterAutospacing="0" w:line="360" w:lineRule="auto"/>
      </w:pPr>
      <w:r>
        <w:rPr>
          <w:rFonts w:hint="eastAsia" w:ascii="宋体" w:hAnsi="宋体" w:eastAsia="宋体" w:cs="宋体"/>
        </w:rPr>
        <w:t xml:space="preserve">备注：1、供应商如不提供此声明函，价格将不做相应扣除。2、中标供应商为残疾人福利单位的，此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848"/>
        <w:ind w:firstLine="624"/>
        <w:jc w:val="both"/>
        <w:spacing w:beforeAutospacing="0" w:afterAutospacing="0" w:line="360" w:lineRule="auto"/>
      </w:pPr>
      <w:r>
        <w:t xml:space="preserve"> </w:t>
      </w:r>
      <w:r/>
    </w:p>
    <w:p>
      <w:pPr>
        <w:pStyle w:val="848"/>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48"/>
        <w:ind w:right="1560" w:firstLine="480"/>
        <w:jc w:val="center"/>
        <w:spacing w:beforeAutospacing="0" w:afterAutospacing="0" w:line="360" w:lineRule="auto"/>
        <w:tabs>
          <w:tab w:val="left" w:pos="4864" w:leader="none"/>
        </w:tabs>
      </w:pPr>
      <w:r>
        <w:rPr>
          <w:rFonts w:hint="eastAsia" w:ascii="宋体" w:hAnsi="宋体" w:eastAsia="宋体" w:cs="宋体"/>
        </w:rPr>
        <w:t xml:space="preserve">                                    日  期：</w:t>
      </w:r>
      <w:r/>
    </w:p>
    <w:p>
      <w:pPr>
        <w:pStyle w:val="848"/>
        <w:jc w:val="center"/>
        <w:spacing w:beforeAutospacing="0" w:afterAutospacing="0" w:line="0" w:lineRule="atLeast"/>
      </w:pPr>
      <w:r>
        <w:t xml:space="preserve"> </w:t>
      </w:r>
      <w:bookmarkEnd w:id="264"/>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bookmarkEnd w:id="265"/>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t xml:space="preserve"> </w:t>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spacing w:beforeAutospacing="0" w:afterAutospacing="0" w:line="0" w:lineRule="atLeast"/>
      </w:pPr>
      <w:r/>
      <w:r/>
    </w:p>
    <w:p>
      <w:pPr>
        <w:pStyle w:val="848"/>
        <w:ind w:firstLine="2570"/>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t xml:space="preserve">十一、</w:t>
      </w:r>
      <w:bookmarkStart w:id="266" w:name="OLE_LINK55"/>
      <w:r/>
      <w:bookmarkStart w:id="267" w:name="OLE_LINK103"/>
      <w:r>
        <w:rPr>
          <w:rFonts w:hint="eastAsia" w:ascii="黑体" w:hAnsi="宋体" w:eastAsia="黑体" w:cs="黑体"/>
          <w:b/>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序号</w:t>
            </w:r>
            <w:r/>
          </w:p>
        </w:tc>
        <w:tc>
          <w:tcPr>
            <w:tcW w:w="99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1</w:t>
            </w:r>
            <w:r/>
          </w:p>
        </w:tc>
        <w:tc>
          <w:tcPr>
            <w:tcW w:w="905"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2</w:t>
            </w:r>
            <w:r/>
          </w:p>
        </w:tc>
        <w:tc>
          <w:tcPr>
            <w:tcW w:w="1298"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3</w:t>
            </w:r>
            <w:r/>
          </w:p>
        </w:tc>
        <w:tc>
          <w:tcPr>
            <w:tcW w:w="7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4</w:t>
            </w:r>
            <w:r/>
          </w:p>
        </w:tc>
        <w:tc>
          <w:tcPr>
            <w:tcW w:w="918"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5</w:t>
            </w:r>
            <w:r/>
          </w:p>
        </w:tc>
        <w:tc>
          <w:tcPr>
            <w:tcW w:w="69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6</w:t>
            </w:r>
            <w:r/>
          </w:p>
        </w:tc>
        <w:tc>
          <w:tcPr>
            <w:tcW w:w="1261"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7</w:t>
            </w:r>
            <w:r/>
          </w:p>
        </w:tc>
        <w:tc>
          <w:tcPr>
            <w:tcW w:w="1151"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1</w:t>
            </w:r>
            <w:r/>
          </w:p>
        </w:tc>
        <w:tc>
          <w:tcPr>
            <w:tcW w:w="99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产品</w:t>
            </w:r>
            <w:r/>
          </w:p>
          <w:p>
            <w:pPr>
              <w:pStyle w:val="848"/>
              <w:jc w:val="center"/>
              <w:spacing w:beforeAutospacing="0" w:afterAutospacing="0" w:line="0" w:lineRule="atLeast"/>
            </w:pPr>
            <w:r>
              <w:rPr>
                <w:rFonts w:hint="eastAsia" w:ascii="宋体" w:hAnsi="宋体" w:eastAsia="宋体" w:cs="宋体"/>
              </w:rPr>
              <w:t xml:space="preserve">名称</w:t>
            </w:r>
            <w:r/>
          </w:p>
        </w:tc>
        <w:tc>
          <w:tcPr>
            <w:tcW w:w="905"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品牌</w:t>
            </w:r>
            <w:r/>
          </w:p>
        </w:tc>
        <w:tc>
          <w:tcPr>
            <w:tcW w:w="1298"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规格</w:t>
            </w:r>
            <w:r/>
          </w:p>
          <w:p>
            <w:pPr>
              <w:pStyle w:val="848"/>
              <w:jc w:val="center"/>
              <w:spacing w:beforeAutospacing="0" w:afterAutospacing="0" w:line="0" w:lineRule="atLeast"/>
            </w:pPr>
            <w:r>
              <w:rPr>
                <w:rFonts w:hint="eastAsia" w:ascii="宋体" w:hAnsi="宋体" w:eastAsia="宋体" w:cs="宋体"/>
              </w:rPr>
              <w:t xml:space="preserve">型号</w:t>
            </w:r>
            <w:r/>
          </w:p>
        </w:tc>
        <w:tc>
          <w:tcPr>
            <w:tcW w:w="7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产地</w:t>
            </w:r>
            <w:r/>
          </w:p>
        </w:tc>
        <w:tc>
          <w:tcPr>
            <w:tcW w:w="918"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交付期</w:t>
            </w:r>
            <w:r/>
          </w:p>
        </w:tc>
        <w:tc>
          <w:tcPr>
            <w:tcW w:w="69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数量</w:t>
            </w:r>
            <w:r/>
          </w:p>
        </w:tc>
        <w:tc>
          <w:tcPr>
            <w:tcW w:w="1261"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分项单价</w:t>
            </w:r>
            <w:r/>
          </w:p>
        </w:tc>
        <w:tc>
          <w:tcPr>
            <w:tcW w:w="1151"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2</w:t>
            </w:r>
            <w:r/>
          </w:p>
        </w:tc>
        <w:tc>
          <w:tcPr>
            <w:tcW w:w="996" w:type="dxa"/>
            <w:vAlign w:val="center"/>
            <w:textDirection w:val="lrTb"/>
            <w:noWrap w:val="false"/>
          </w:tcPr>
          <w:p>
            <w:pPr>
              <w:pStyle w:val="848"/>
              <w:jc w:val="both"/>
              <w:spacing w:beforeAutospacing="0" w:afterAutospacing="0" w:line="0" w:lineRule="atLeast"/>
            </w:pPr>
            <w:r>
              <w:t xml:space="preserve"> </w:t>
            </w:r>
            <w:r/>
          </w:p>
        </w:tc>
        <w:tc>
          <w:tcPr>
            <w:tcW w:w="905" w:type="dxa"/>
            <w:vAlign w:val="center"/>
            <w:textDirection w:val="lrTb"/>
            <w:noWrap w:val="false"/>
          </w:tcPr>
          <w:p>
            <w:pPr>
              <w:pStyle w:val="848"/>
              <w:jc w:val="both"/>
              <w:spacing w:beforeAutospacing="0" w:afterAutospacing="0" w:line="0" w:lineRule="atLeast"/>
            </w:pPr>
            <w:r>
              <w:t xml:space="preserve"> </w:t>
            </w:r>
            <w:r/>
          </w:p>
        </w:tc>
        <w:tc>
          <w:tcPr>
            <w:tcW w:w="1298" w:type="dxa"/>
            <w:vAlign w:val="center"/>
            <w:textDirection w:val="lrTb"/>
            <w:noWrap w:val="false"/>
          </w:tcPr>
          <w:p>
            <w:pPr>
              <w:pStyle w:val="848"/>
              <w:jc w:val="both"/>
              <w:spacing w:beforeAutospacing="0" w:afterAutospacing="0" w:line="0" w:lineRule="atLeast"/>
            </w:pPr>
            <w:r>
              <w:t xml:space="preserve"> </w:t>
            </w:r>
            <w:r/>
          </w:p>
        </w:tc>
        <w:tc>
          <w:tcPr>
            <w:tcW w:w="746" w:type="dxa"/>
            <w:vAlign w:val="center"/>
            <w:textDirection w:val="lrTb"/>
            <w:noWrap w:val="false"/>
          </w:tcPr>
          <w:p>
            <w:pPr>
              <w:pStyle w:val="848"/>
              <w:jc w:val="both"/>
              <w:spacing w:beforeAutospacing="0" w:afterAutospacing="0" w:line="0" w:lineRule="atLeast"/>
            </w:pPr>
            <w:r>
              <w:t xml:space="preserve"> </w:t>
            </w:r>
            <w:r/>
          </w:p>
        </w:tc>
        <w:tc>
          <w:tcPr>
            <w:tcW w:w="918" w:type="dxa"/>
            <w:vAlign w:val="center"/>
            <w:textDirection w:val="lrTb"/>
            <w:noWrap w:val="false"/>
          </w:tcPr>
          <w:p>
            <w:pPr>
              <w:pStyle w:val="848"/>
              <w:jc w:val="both"/>
              <w:spacing w:beforeAutospacing="0" w:afterAutospacing="0" w:line="0" w:lineRule="atLeast"/>
            </w:pPr>
            <w:r>
              <w:t xml:space="preserve"> </w:t>
            </w:r>
            <w:r/>
          </w:p>
        </w:tc>
        <w:tc>
          <w:tcPr>
            <w:tcW w:w="696" w:type="dxa"/>
            <w:vAlign w:val="center"/>
            <w:textDirection w:val="lrTb"/>
            <w:noWrap w:val="false"/>
          </w:tcPr>
          <w:p>
            <w:pPr>
              <w:pStyle w:val="848"/>
              <w:jc w:val="both"/>
              <w:spacing w:beforeAutospacing="0" w:afterAutospacing="0" w:line="0" w:lineRule="atLeast"/>
            </w:pPr>
            <w:r>
              <w:t xml:space="preserve"> </w:t>
            </w:r>
            <w:r/>
          </w:p>
        </w:tc>
        <w:tc>
          <w:tcPr>
            <w:tcW w:w="1261" w:type="dxa"/>
            <w:vAlign w:val="center"/>
            <w:textDirection w:val="lrTb"/>
            <w:noWrap w:val="false"/>
          </w:tcPr>
          <w:p>
            <w:pPr>
              <w:pStyle w:val="848"/>
              <w:jc w:val="both"/>
              <w:spacing w:beforeAutospacing="0" w:afterAutospacing="0" w:line="0" w:lineRule="atLeast"/>
            </w:pPr>
            <w:r>
              <w:t xml:space="preserve"> </w:t>
            </w:r>
            <w:r/>
          </w:p>
        </w:tc>
        <w:tc>
          <w:tcPr>
            <w:tcW w:w="1151" w:type="dxa"/>
            <w:vAlign w:val="center"/>
            <w:textDirection w:val="lrTb"/>
            <w:noWrap w:val="false"/>
          </w:tcPr>
          <w:p>
            <w:pPr>
              <w:pStyle w:val="848"/>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3</w:t>
            </w:r>
            <w:r/>
          </w:p>
        </w:tc>
        <w:tc>
          <w:tcPr>
            <w:tcW w:w="996" w:type="dxa"/>
            <w:vAlign w:val="center"/>
            <w:textDirection w:val="lrTb"/>
            <w:noWrap w:val="false"/>
          </w:tcPr>
          <w:p>
            <w:pPr>
              <w:pStyle w:val="848"/>
              <w:jc w:val="both"/>
              <w:spacing w:beforeAutospacing="0" w:afterAutospacing="0" w:line="0" w:lineRule="atLeast"/>
            </w:pPr>
            <w:r>
              <w:t xml:space="preserve"> </w:t>
            </w:r>
            <w:r/>
          </w:p>
        </w:tc>
        <w:tc>
          <w:tcPr>
            <w:tcW w:w="905" w:type="dxa"/>
            <w:vAlign w:val="center"/>
            <w:textDirection w:val="lrTb"/>
            <w:noWrap w:val="false"/>
          </w:tcPr>
          <w:p>
            <w:pPr>
              <w:pStyle w:val="848"/>
              <w:jc w:val="both"/>
              <w:spacing w:beforeAutospacing="0" w:afterAutospacing="0" w:line="0" w:lineRule="atLeast"/>
            </w:pPr>
            <w:r>
              <w:t xml:space="preserve"> </w:t>
            </w:r>
            <w:r/>
          </w:p>
        </w:tc>
        <w:tc>
          <w:tcPr>
            <w:tcW w:w="1298" w:type="dxa"/>
            <w:vAlign w:val="center"/>
            <w:textDirection w:val="lrTb"/>
            <w:noWrap w:val="false"/>
          </w:tcPr>
          <w:p>
            <w:pPr>
              <w:pStyle w:val="848"/>
              <w:jc w:val="both"/>
              <w:spacing w:beforeAutospacing="0" w:afterAutospacing="0" w:line="0" w:lineRule="atLeast"/>
            </w:pPr>
            <w:r>
              <w:t xml:space="preserve"> </w:t>
            </w:r>
            <w:r/>
          </w:p>
        </w:tc>
        <w:tc>
          <w:tcPr>
            <w:tcW w:w="746" w:type="dxa"/>
            <w:vAlign w:val="center"/>
            <w:textDirection w:val="lrTb"/>
            <w:noWrap w:val="false"/>
          </w:tcPr>
          <w:p>
            <w:pPr>
              <w:pStyle w:val="848"/>
              <w:jc w:val="both"/>
              <w:spacing w:beforeAutospacing="0" w:afterAutospacing="0" w:line="0" w:lineRule="atLeast"/>
            </w:pPr>
            <w:r>
              <w:t xml:space="preserve"> </w:t>
            </w:r>
            <w:r/>
          </w:p>
        </w:tc>
        <w:tc>
          <w:tcPr>
            <w:tcW w:w="918" w:type="dxa"/>
            <w:vAlign w:val="center"/>
            <w:textDirection w:val="lrTb"/>
            <w:noWrap w:val="false"/>
          </w:tcPr>
          <w:p>
            <w:pPr>
              <w:pStyle w:val="848"/>
              <w:jc w:val="both"/>
              <w:spacing w:beforeAutospacing="0" w:afterAutospacing="0" w:line="0" w:lineRule="atLeast"/>
            </w:pPr>
            <w:r>
              <w:t xml:space="preserve"> </w:t>
            </w:r>
            <w:r/>
          </w:p>
        </w:tc>
        <w:tc>
          <w:tcPr>
            <w:tcW w:w="696" w:type="dxa"/>
            <w:vAlign w:val="center"/>
            <w:textDirection w:val="lrTb"/>
            <w:noWrap w:val="false"/>
          </w:tcPr>
          <w:p>
            <w:pPr>
              <w:pStyle w:val="848"/>
              <w:jc w:val="both"/>
              <w:spacing w:beforeAutospacing="0" w:afterAutospacing="0" w:line="0" w:lineRule="atLeast"/>
            </w:pPr>
            <w:r>
              <w:t xml:space="preserve"> </w:t>
            </w:r>
            <w:r/>
          </w:p>
        </w:tc>
        <w:tc>
          <w:tcPr>
            <w:tcW w:w="1261" w:type="dxa"/>
            <w:vAlign w:val="center"/>
            <w:textDirection w:val="lrTb"/>
            <w:noWrap w:val="false"/>
          </w:tcPr>
          <w:p>
            <w:pPr>
              <w:pStyle w:val="848"/>
              <w:jc w:val="both"/>
              <w:spacing w:beforeAutospacing="0" w:afterAutospacing="0" w:line="0" w:lineRule="atLeast"/>
            </w:pPr>
            <w:r>
              <w:t xml:space="preserve"> </w:t>
            </w:r>
            <w:r/>
          </w:p>
        </w:tc>
        <w:tc>
          <w:tcPr>
            <w:tcW w:w="1151" w:type="dxa"/>
            <w:vAlign w:val="center"/>
            <w:textDirection w:val="lrTb"/>
            <w:noWrap w:val="false"/>
          </w:tcPr>
          <w:p>
            <w:pPr>
              <w:pStyle w:val="848"/>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4</w:t>
            </w:r>
            <w:r/>
          </w:p>
        </w:tc>
        <w:tc>
          <w:tcPr>
            <w:tcW w:w="996" w:type="dxa"/>
            <w:vAlign w:val="center"/>
            <w:textDirection w:val="lrTb"/>
            <w:noWrap w:val="false"/>
          </w:tcPr>
          <w:p>
            <w:pPr>
              <w:pStyle w:val="848"/>
              <w:jc w:val="both"/>
              <w:spacing w:beforeAutospacing="0" w:afterAutospacing="0" w:line="0" w:lineRule="atLeast"/>
            </w:pPr>
            <w:r>
              <w:t xml:space="preserve"> </w:t>
            </w:r>
            <w:r/>
          </w:p>
        </w:tc>
        <w:tc>
          <w:tcPr>
            <w:tcW w:w="905" w:type="dxa"/>
            <w:vAlign w:val="center"/>
            <w:textDirection w:val="lrTb"/>
            <w:noWrap w:val="false"/>
          </w:tcPr>
          <w:p>
            <w:pPr>
              <w:pStyle w:val="848"/>
              <w:jc w:val="both"/>
              <w:spacing w:beforeAutospacing="0" w:afterAutospacing="0" w:line="0" w:lineRule="atLeast"/>
            </w:pPr>
            <w:r>
              <w:t xml:space="preserve"> </w:t>
            </w:r>
            <w:r/>
          </w:p>
        </w:tc>
        <w:tc>
          <w:tcPr>
            <w:tcW w:w="1298" w:type="dxa"/>
            <w:vAlign w:val="center"/>
            <w:textDirection w:val="lrTb"/>
            <w:noWrap w:val="false"/>
          </w:tcPr>
          <w:p>
            <w:pPr>
              <w:pStyle w:val="848"/>
              <w:jc w:val="both"/>
              <w:spacing w:beforeAutospacing="0" w:afterAutospacing="0" w:line="0" w:lineRule="atLeast"/>
            </w:pPr>
            <w:r>
              <w:t xml:space="preserve"> </w:t>
            </w:r>
            <w:r/>
          </w:p>
        </w:tc>
        <w:tc>
          <w:tcPr>
            <w:tcW w:w="746" w:type="dxa"/>
            <w:vAlign w:val="center"/>
            <w:textDirection w:val="lrTb"/>
            <w:noWrap w:val="false"/>
          </w:tcPr>
          <w:p>
            <w:pPr>
              <w:pStyle w:val="848"/>
              <w:jc w:val="both"/>
              <w:spacing w:beforeAutospacing="0" w:afterAutospacing="0" w:line="0" w:lineRule="atLeast"/>
            </w:pPr>
            <w:r>
              <w:t xml:space="preserve"> </w:t>
            </w:r>
            <w:r/>
          </w:p>
        </w:tc>
        <w:tc>
          <w:tcPr>
            <w:tcW w:w="918" w:type="dxa"/>
            <w:vAlign w:val="center"/>
            <w:textDirection w:val="lrTb"/>
            <w:noWrap w:val="false"/>
          </w:tcPr>
          <w:p>
            <w:pPr>
              <w:pStyle w:val="848"/>
              <w:jc w:val="both"/>
              <w:spacing w:beforeAutospacing="0" w:afterAutospacing="0" w:line="0" w:lineRule="atLeast"/>
            </w:pPr>
            <w:r>
              <w:t xml:space="preserve"> </w:t>
            </w:r>
            <w:r/>
          </w:p>
        </w:tc>
        <w:tc>
          <w:tcPr>
            <w:tcW w:w="696" w:type="dxa"/>
            <w:vAlign w:val="center"/>
            <w:textDirection w:val="lrTb"/>
            <w:noWrap w:val="false"/>
          </w:tcPr>
          <w:p>
            <w:pPr>
              <w:pStyle w:val="848"/>
              <w:jc w:val="both"/>
              <w:spacing w:beforeAutospacing="0" w:afterAutospacing="0" w:line="0" w:lineRule="atLeast"/>
            </w:pPr>
            <w:r>
              <w:t xml:space="preserve"> </w:t>
            </w:r>
            <w:r/>
          </w:p>
        </w:tc>
        <w:tc>
          <w:tcPr>
            <w:tcW w:w="1261" w:type="dxa"/>
            <w:vAlign w:val="center"/>
            <w:textDirection w:val="lrTb"/>
            <w:noWrap w:val="false"/>
          </w:tcPr>
          <w:p>
            <w:pPr>
              <w:pStyle w:val="848"/>
              <w:jc w:val="both"/>
              <w:spacing w:beforeAutospacing="0" w:afterAutospacing="0" w:line="0" w:lineRule="atLeast"/>
            </w:pPr>
            <w:r>
              <w:t xml:space="preserve"> </w:t>
            </w:r>
            <w:r/>
          </w:p>
        </w:tc>
        <w:tc>
          <w:tcPr>
            <w:tcW w:w="1151" w:type="dxa"/>
            <w:vAlign w:val="center"/>
            <w:textDirection w:val="lrTb"/>
            <w:noWrap w:val="false"/>
          </w:tcPr>
          <w:p>
            <w:pPr>
              <w:pStyle w:val="848"/>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848"/>
              <w:jc w:val="center"/>
              <w:spacing w:beforeAutospacing="0" w:afterAutospacing="0" w:line="0" w:lineRule="atLeast"/>
            </w:pPr>
            <w:r>
              <w:rPr>
                <w:rFonts w:hint="eastAsia" w:ascii="宋体" w:hAnsi="宋体" w:eastAsia="宋体" w:cs="宋体"/>
              </w:rPr>
              <w:t xml:space="preserve">…</w:t>
            </w:r>
            <w:r/>
          </w:p>
        </w:tc>
        <w:tc>
          <w:tcPr>
            <w:tcW w:w="996" w:type="dxa"/>
            <w:vAlign w:val="center"/>
            <w:textDirection w:val="lrTb"/>
            <w:noWrap w:val="false"/>
          </w:tcPr>
          <w:p>
            <w:pPr>
              <w:pStyle w:val="848"/>
              <w:jc w:val="both"/>
              <w:spacing w:beforeAutospacing="0" w:afterAutospacing="0" w:line="0" w:lineRule="atLeast"/>
            </w:pPr>
            <w:r>
              <w:rPr>
                <w:rFonts w:hint="eastAsia" w:ascii="宋体" w:hAnsi="宋体" w:eastAsia="宋体" w:cs="宋体"/>
              </w:rPr>
              <w:t xml:space="preserve">……</w:t>
            </w:r>
            <w:r/>
          </w:p>
        </w:tc>
        <w:tc>
          <w:tcPr>
            <w:tcW w:w="905" w:type="dxa"/>
            <w:vAlign w:val="center"/>
            <w:textDirection w:val="lrTb"/>
            <w:noWrap w:val="false"/>
          </w:tcPr>
          <w:p>
            <w:pPr>
              <w:pStyle w:val="848"/>
              <w:jc w:val="both"/>
              <w:spacing w:beforeAutospacing="0" w:afterAutospacing="0" w:line="0" w:lineRule="atLeast"/>
            </w:pPr>
            <w:r>
              <w:t xml:space="preserve"> </w:t>
            </w:r>
            <w:r/>
          </w:p>
        </w:tc>
        <w:tc>
          <w:tcPr>
            <w:tcW w:w="1298" w:type="dxa"/>
            <w:vAlign w:val="center"/>
            <w:textDirection w:val="lrTb"/>
            <w:noWrap w:val="false"/>
          </w:tcPr>
          <w:p>
            <w:pPr>
              <w:pStyle w:val="848"/>
              <w:jc w:val="both"/>
              <w:spacing w:beforeAutospacing="0" w:afterAutospacing="0" w:line="0" w:lineRule="atLeast"/>
            </w:pPr>
            <w:r>
              <w:t xml:space="preserve"> </w:t>
            </w:r>
            <w:r/>
          </w:p>
        </w:tc>
        <w:tc>
          <w:tcPr>
            <w:tcW w:w="746" w:type="dxa"/>
            <w:vAlign w:val="center"/>
            <w:textDirection w:val="lrTb"/>
            <w:noWrap w:val="false"/>
          </w:tcPr>
          <w:p>
            <w:pPr>
              <w:pStyle w:val="848"/>
              <w:jc w:val="both"/>
              <w:spacing w:beforeAutospacing="0" w:afterAutospacing="0" w:line="0" w:lineRule="atLeast"/>
            </w:pPr>
            <w:r>
              <w:t xml:space="preserve"> </w:t>
            </w:r>
            <w:r/>
          </w:p>
        </w:tc>
        <w:tc>
          <w:tcPr>
            <w:tcW w:w="918" w:type="dxa"/>
            <w:vAlign w:val="center"/>
            <w:textDirection w:val="lrTb"/>
            <w:noWrap w:val="false"/>
          </w:tcPr>
          <w:p>
            <w:pPr>
              <w:pStyle w:val="848"/>
              <w:jc w:val="both"/>
              <w:spacing w:beforeAutospacing="0" w:afterAutospacing="0" w:line="0" w:lineRule="atLeast"/>
            </w:pPr>
            <w:r>
              <w:t xml:space="preserve"> </w:t>
            </w:r>
            <w:r/>
          </w:p>
        </w:tc>
        <w:tc>
          <w:tcPr>
            <w:tcW w:w="696" w:type="dxa"/>
            <w:vAlign w:val="center"/>
            <w:textDirection w:val="lrTb"/>
            <w:noWrap w:val="false"/>
          </w:tcPr>
          <w:p>
            <w:pPr>
              <w:pStyle w:val="848"/>
              <w:jc w:val="both"/>
              <w:spacing w:beforeAutospacing="0" w:afterAutospacing="0" w:line="0" w:lineRule="atLeast"/>
            </w:pPr>
            <w:r>
              <w:t xml:space="preserve"> </w:t>
            </w:r>
            <w:r/>
          </w:p>
        </w:tc>
        <w:tc>
          <w:tcPr>
            <w:tcW w:w="1261" w:type="dxa"/>
            <w:vAlign w:val="center"/>
            <w:textDirection w:val="lrTb"/>
            <w:noWrap w:val="false"/>
          </w:tcPr>
          <w:p>
            <w:pPr>
              <w:pStyle w:val="848"/>
              <w:jc w:val="both"/>
              <w:spacing w:beforeAutospacing="0" w:afterAutospacing="0" w:line="0" w:lineRule="atLeast"/>
            </w:pPr>
            <w:r>
              <w:t xml:space="preserve"> </w:t>
            </w:r>
            <w:r/>
          </w:p>
        </w:tc>
        <w:tc>
          <w:tcPr>
            <w:tcW w:w="1151" w:type="dxa"/>
            <w:vAlign w:val="center"/>
            <w:textDirection w:val="lrTb"/>
            <w:noWrap w:val="false"/>
          </w:tcPr>
          <w:p>
            <w:pPr>
              <w:pStyle w:val="848"/>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848"/>
              <w:jc w:val="center"/>
              <w:spacing w:beforeAutospacing="0" w:afterAutospacing="0"/>
            </w:pPr>
            <w:r>
              <w:rPr>
                <w:rFonts w:hint="eastAsia" w:ascii="宋体" w:hAnsi="宋体" w:eastAsia="宋体" w:cs="宋体"/>
              </w:rPr>
              <w:t xml:space="preserve">投标总报价（人民币：元）</w:t>
            </w:r>
            <w:r/>
          </w:p>
        </w:tc>
        <w:tc>
          <w:tcPr>
            <w:tcW w:w="1151" w:type="dxa"/>
            <w:vAlign w:val="center"/>
            <w:textDirection w:val="lrTb"/>
            <w:noWrap w:val="false"/>
          </w:tcPr>
          <w:p>
            <w:pPr>
              <w:pStyle w:val="848"/>
              <w:jc w:val="both"/>
              <w:spacing w:beforeAutospacing="0" w:afterAutospacing="0"/>
            </w:pPr>
            <w:r>
              <w:t xml:space="preserve"> </w:t>
            </w:r>
            <w:r/>
          </w:p>
        </w:tc>
      </w:tr>
    </w:tbl>
    <w:p>
      <w:pPr>
        <w:pStyle w:val="848"/>
        <w:jc w:val="both"/>
        <w:spacing w:beforeAutospacing="0" w:afterAutospacing="0" w:line="360" w:lineRule="auto"/>
      </w:pPr>
      <w:r>
        <w:rPr>
          <w:rFonts w:hint="eastAsia" w:ascii="宋体" w:hAnsi="宋体" w:eastAsia="宋体" w:cs="宋体"/>
        </w:rPr>
        <w:t xml:space="preserve">备注：1.投标报价</w:t>
      </w:r>
      <w:r>
        <w:rPr>
          <w:rFonts w:hint="eastAsia" w:ascii="宋体" w:hAnsi="宋体" w:eastAsia="宋体" w:cs="宋体"/>
        </w:rPr>
        <w:t xml:space="preserve">采用总</w:t>
      </w:r>
      <w:r>
        <w:rPr>
          <w:rFonts w:hint="eastAsia" w:ascii="宋体" w:hAnsi="宋体" w:eastAsia="宋体" w:cs="宋体"/>
        </w:rPr>
        <w:t xml:space="preserve">承包方式，“投标总报价”应包括所投货物（包含与货物相关的服务）费用、安装调试费、</w:t>
      </w:r>
      <w:r>
        <w:rPr>
          <w:rFonts w:hint="eastAsia" w:ascii="宋体" w:hAnsi="宋体" w:eastAsia="宋体" w:cs="宋体"/>
        </w:rPr>
        <w:t xml:space="preserve">测试验</w:t>
      </w:r>
      <w:r>
        <w:rPr>
          <w:rFonts w:hint="eastAsia" w:ascii="宋体" w:hAnsi="宋体" w:eastAsia="宋体" w:cs="宋体"/>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848"/>
        <w:jc w:val="both"/>
        <w:spacing w:beforeAutospacing="0" w:afterAutospacing="0" w:line="360" w:lineRule="auto"/>
      </w:pPr>
      <w:r>
        <w:t xml:space="preserve"> </w:t>
      </w:r>
      <w:bookmarkEnd w:id="266"/>
      <w:r/>
      <w:r/>
    </w:p>
    <w:p>
      <w:pPr>
        <w:pStyle w:val="848"/>
        <w:jc w:val="both"/>
        <w:spacing w:beforeAutospacing="0" w:afterAutospacing="0" w:line="360" w:lineRule="auto"/>
      </w:pPr>
      <w:r>
        <w:t xml:space="preserve"> </w:t>
      </w:r>
      <w:r/>
    </w:p>
    <w:p>
      <w:pPr>
        <w:pStyle w:val="848"/>
        <w:jc w:val="both"/>
        <w:spacing w:beforeAutospacing="0" w:afterAutospacing="0" w:line="360" w:lineRule="auto"/>
      </w:pPr>
      <w:r>
        <w:t xml:space="preserve"> </w:t>
      </w:r>
      <w:bookmarkEnd w:id="267"/>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center"/>
        <w:spacing w:beforeAutospacing="0" w:afterAutospacing="0"/>
      </w:pPr>
      <w:r>
        <w:rPr>
          <w:rFonts w:hint="eastAsia" w:ascii="黑体" w:hAnsi="宋体" w:eastAsia="黑体" w:cs="黑体"/>
          <w:b/>
          <w:sz w:val="32"/>
          <w:szCs w:val="32"/>
        </w:rPr>
        <w:t xml:space="preserve">十二、</w:t>
      </w:r>
      <w:bookmarkStart w:id="268" w:name="OLE_LINK56"/>
      <w:r/>
      <w:bookmarkStart w:id="269" w:name="OLE_LINK104"/>
      <w:r>
        <w:rPr>
          <w:rFonts w:hint="eastAsia" w:ascii="黑体" w:hAnsi="宋体" w:eastAsia="黑体" w:cs="黑体"/>
          <w:b/>
          <w:sz w:val="32"/>
          <w:szCs w:val="32"/>
        </w:rPr>
        <w:t xml:space="preserve">技术需求响应及偏离表</w:t>
      </w:r>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rPr>
                <w:rFonts w:hint="eastAsia" w:ascii="宋体" w:hAnsi="宋体" w:eastAsia="宋体" w:cs="宋体"/>
              </w:rPr>
              <w:t xml:space="preserve">证明</w:t>
            </w:r>
            <w:r/>
          </w:p>
          <w:p>
            <w:pPr>
              <w:pStyle w:val="848"/>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8"/>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pPr>
            <w:r>
              <w:t xml:space="preserve"> </w:t>
            </w:r>
            <w:r/>
          </w:p>
        </w:tc>
      </w:tr>
    </w:tbl>
    <w:p>
      <w:pPr>
        <w:pStyle w:val="848"/>
        <w:jc w:val="both"/>
        <w:spacing w:beforeAutospacing="0" w:afterAutospacing="0"/>
      </w:pPr>
      <w:r>
        <w:rPr>
          <w:rFonts w:hint="eastAsia" w:ascii="宋体" w:hAnsi="宋体" w:eastAsia="宋体" w:cs="宋体"/>
        </w:rPr>
        <w:t xml:space="preserve">注： 行数不够，可自行添加。</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both"/>
        <w:spacing w:beforeAutospacing="0" w:afterAutospacing="0"/>
      </w:pPr>
      <w:r>
        <w:t xml:space="preserve"> </w:t>
      </w:r>
      <w:bookmarkEnd w:id="268"/>
      <w:r/>
      <w:bookmarkEnd w:id="269"/>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rPr>
          <w:rFonts w:hint="eastAsia" w:ascii="宋体" w:hAnsi="宋体" w:eastAsia="宋体" w:cstheme="minorBidi"/>
          <w:b/>
          <w:bCs/>
          <w:i/>
          <w:iCs/>
          <w:u w:val="single"/>
        </w:rPr>
      </w:pPr>
      <w:r>
        <w:rPr>
          <w:rFonts w:hint="eastAsia" w:ascii="宋体" w:hAnsi="宋体" w:eastAsia="宋体" w:cstheme="minorBidi"/>
          <w:b/>
          <w:bCs/>
          <w:i/>
          <w:iCs/>
          <w:u w:val="single"/>
        </w:rPr>
      </w:r>
      <w:r/>
    </w:p>
    <w:p>
      <w:pPr>
        <w:pStyle w:val="848"/>
        <w:jc w:val="both"/>
        <w:spacing w:beforeAutospacing="0" w:afterAutospacing="0"/>
      </w:pPr>
      <w:r>
        <w:t xml:space="preserve"> </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center"/>
        <w:spacing w:beforeAutospacing="0" w:afterAutospacing="0"/>
      </w:pPr>
      <w:r/>
      <w:bookmarkStart w:id="270" w:name="_Hlt26955054"/>
      <w:r>
        <w:rPr>
          <w:rFonts w:hint="eastAsia" w:ascii="黑体" w:hAnsi="宋体" w:eastAsia="黑体" w:cs="黑体"/>
          <w:b/>
          <w:sz w:val="32"/>
          <w:szCs w:val="32"/>
        </w:rPr>
        <w:t xml:space="preserve">十三、</w:t>
      </w:r>
      <w:bookmarkStart w:id="271" w:name="OLE_LINK105"/>
      <w:r/>
      <w:bookmarkStart w:id="272" w:name="OLE_LINK106"/>
      <w:r/>
      <w:bookmarkStart w:id="273" w:name="OLE_LINK57"/>
      <w:r>
        <w:rPr>
          <w:rFonts w:hint="eastAsia" w:ascii="黑体" w:hAnsi="宋体" w:eastAsia="黑体" w:cs="黑体"/>
          <w:b/>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848"/>
              <w:jc w:val="center"/>
              <w:spacing w:beforeAutospacing="0" w:afterAutospacing="0"/>
            </w:pPr>
            <w:r/>
            <w:bookmarkStart w:id="274" w:name="_Hlt26955056"/>
            <w:r/>
            <w:bookmarkStart w:id="275" w:name="_Hlt26782999"/>
            <w:r/>
            <w:bookmarkStart w:id="276" w:name="_Hlt26671343"/>
            <w:r/>
            <w:bookmarkStart w:id="277" w:name="_Hlt26609391"/>
            <w:r/>
            <w:bookmarkStart w:id="278" w:name="_Hlt26580838"/>
            <w:r/>
            <w:bookmarkStart w:id="279" w:name="_Hlt26671372"/>
            <w:r/>
            <w:bookmarkStart w:id="280" w:name="_Hlt26955064"/>
            <w:r/>
            <w:bookmarkStart w:id="281" w:name="_Hlt24879081"/>
            <w:r>
              <w:rPr>
                <w:rFonts w:hint="eastAsia" w:ascii="宋体" w:hAnsi="宋体" w:eastAsia="宋体" w:cs="宋体"/>
              </w:rPr>
              <w:t xml:space="preserve">序号</w:t>
            </w:r>
            <w:bookmarkEnd w:id="274"/>
            <w:r/>
            <w:bookmarkEnd w:id="275"/>
            <w:r/>
            <w:bookmarkEnd w:id="276"/>
            <w:r/>
            <w:bookmarkEnd w:id="277"/>
            <w:r/>
            <w:bookmarkEnd w:id="278"/>
            <w:r/>
            <w:bookmarkEnd w:id="279"/>
            <w:r/>
            <w:bookmarkEnd w:id="280"/>
            <w:r/>
            <w:bookmarkEnd w:id="281"/>
            <w:r/>
            <w:r/>
          </w:p>
        </w:tc>
        <w:tc>
          <w:tcPr>
            <w:tcW w:w="1843" w:type="dxa"/>
            <w:vAlign w:val="center"/>
            <w:textDirection w:val="lrTb"/>
            <w:noWrap w:val="false"/>
          </w:tcPr>
          <w:p>
            <w:pPr>
              <w:pStyle w:val="848"/>
              <w:jc w:val="center"/>
              <w:spacing w:beforeAutospacing="0" w:afterAutospacing="0"/>
            </w:pPr>
            <w:r>
              <w:rPr>
                <w:rFonts w:hint="eastAsia" w:ascii="宋体" w:hAnsi="宋体" w:eastAsia="宋体" w:cs="宋体"/>
              </w:rPr>
              <w:t xml:space="preserve">招标文件要求</w:t>
            </w:r>
            <w:r/>
          </w:p>
        </w:tc>
        <w:tc>
          <w:tcPr>
            <w:tcW w:w="2410" w:type="dxa"/>
            <w:vAlign w:val="center"/>
            <w:textDirection w:val="lrTb"/>
            <w:noWrap w:val="false"/>
          </w:tcPr>
          <w:p>
            <w:pPr>
              <w:pStyle w:val="848"/>
              <w:jc w:val="center"/>
              <w:spacing w:beforeAutospacing="0" w:afterAutospacing="0"/>
            </w:pPr>
            <w:r>
              <w:rPr>
                <w:rFonts w:hint="eastAsia" w:ascii="宋体" w:hAnsi="宋体" w:eastAsia="宋体" w:cs="宋体"/>
              </w:rPr>
              <w:t xml:space="preserve">投标响应情况</w:t>
            </w:r>
            <w:r/>
          </w:p>
        </w:tc>
        <w:tc>
          <w:tcPr>
            <w:tcW w:w="2349" w:type="dxa"/>
            <w:vAlign w:val="center"/>
            <w:textDirection w:val="lrTb"/>
            <w:noWrap w:val="false"/>
          </w:tcPr>
          <w:p>
            <w:pPr>
              <w:pStyle w:val="848"/>
              <w:jc w:val="center"/>
              <w:spacing w:beforeAutospacing="0" w:afterAutospacing="0"/>
            </w:pPr>
            <w:r>
              <w:rPr>
                <w:rFonts w:hint="eastAsia" w:ascii="宋体" w:hAnsi="宋体" w:eastAsia="宋体" w:cs="宋体"/>
              </w:rPr>
              <w:t xml:space="preserve">超出、符合或偏离</w:t>
            </w:r>
            <w:r/>
          </w:p>
        </w:tc>
        <w:tc>
          <w:tcPr>
            <w:tcW w:w="1101" w:type="dxa"/>
            <w:vAlign w:val="center"/>
            <w:textDirection w:val="lrTb"/>
            <w:noWrap w:val="false"/>
          </w:tcPr>
          <w:p>
            <w:pPr>
              <w:pStyle w:val="848"/>
              <w:jc w:val="center"/>
              <w:spacing w:beforeAutospacing="0" w:afterAutospacing="0"/>
            </w:pPr>
            <w:r>
              <w:rPr>
                <w:rFonts w:hint="eastAsia" w:ascii="宋体" w:hAnsi="宋体" w:eastAsia="宋体" w:cs="宋体"/>
              </w:rPr>
              <w:t xml:space="preserve">证明</w:t>
            </w:r>
            <w:r/>
          </w:p>
          <w:p>
            <w:pPr>
              <w:pStyle w:val="848"/>
              <w:jc w:val="center"/>
              <w:spacing w:beforeAutospacing="0" w:afterAutospacing="0"/>
            </w:pPr>
            <w:r>
              <w:rPr>
                <w:rFonts w:hint="eastAsia" w:ascii="宋体" w:hAnsi="宋体" w:eastAsia="宋体" w:cs="宋体"/>
              </w:rPr>
              <w:t xml:space="preserve">材料</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t xml:space="preserve"> </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848"/>
              <w:jc w:val="center"/>
              <w:spacing w:beforeAutospacing="0" w:afterAutospacing="0"/>
            </w:pPr>
            <w:r>
              <w:t xml:space="preserve"> </w:t>
            </w:r>
            <w:r/>
          </w:p>
        </w:tc>
        <w:tc>
          <w:tcPr>
            <w:tcW w:w="1843" w:type="dxa"/>
            <w:vAlign w:val="center"/>
            <w:textDirection w:val="lrTb"/>
            <w:noWrap w:val="false"/>
          </w:tcPr>
          <w:p>
            <w:pPr>
              <w:pStyle w:val="848"/>
              <w:jc w:val="center"/>
              <w:spacing w:beforeAutospacing="0" w:afterAutospacing="0"/>
            </w:pPr>
            <w:r>
              <w:rPr>
                <w:rFonts w:hint="eastAsia" w:ascii="宋体" w:hAnsi="宋体" w:eastAsia="宋体" w:cs="宋体"/>
              </w:rPr>
              <w:t xml:space="preserve">……</w:t>
            </w:r>
            <w:r/>
          </w:p>
        </w:tc>
        <w:tc>
          <w:tcPr>
            <w:tcW w:w="2410" w:type="dxa"/>
            <w:vAlign w:val="center"/>
            <w:textDirection w:val="lrTb"/>
            <w:noWrap w:val="false"/>
          </w:tcPr>
          <w:p>
            <w:pPr>
              <w:pStyle w:val="848"/>
              <w:jc w:val="center"/>
              <w:spacing w:beforeAutospacing="0" w:afterAutospacing="0"/>
            </w:pPr>
            <w:r>
              <w:t xml:space="preserve"> </w:t>
            </w:r>
            <w:r/>
          </w:p>
        </w:tc>
        <w:tc>
          <w:tcPr>
            <w:tcW w:w="2349" w:type="dxa"/>
            <w:vAlign w:val="center"/>
            <w:textDirection w:val="lrTb"/>
            <w:noWrap w:val="false"/>
          </w:tcPr>
          <w:p>
            <w:pPr>
              <w:pStyle w:val="848"/>
              <w:jc w:val="center"/>
              <w:spacing w:beforeAutospacing="0" w:afterAutospacing="0"/>
            </w:pPr>
            <w:r>
              <w:t xml:space="preserve"> </w:t>
            </w:r>
            <w:r/>
          </w:p>
        </w:tc>
        <w:tc>
          <w:tcPr>
            <w:tcW w:w="1101" w:type="dxa"/>
            <w:vAlign w:val="center"/>
            <w:textDirection w:val="lrTb"/>
            <w:noWrap w:val="false"/>
          </w:tcPr>
          <w:p>
            <w:pPr>
              <w:pStyle w:val="848"/>
              <w:jc w:val="center"/>
              <w:spacing w:beforeAutospacing="0" w:afterAutospacing="0"/>
            </w:pPr>
            <w:r>
              <w:t xml:space="preserve"> </w:t>
            </w:r>
            <w:r/>
          </w:p>
        </w:tc>
      </w:tr>
    </w:tbl>
    <w:p>
      <w:pPr>
        <w:pStyle w:val="848"/>
        <w:jc w:val="both"/>
        <w:spacing w:beforeAutospacing="0" w:afterAutospacing="0"/>
      </w:pPr>
      <w:r>
        <w:rPr>
          <w:rFonts w:hint="eastAsia" w:ascii="宋体" w:hAnsi="宋体" w:eastAsia="宋体" w:cs="宋体"/>
        </w:rPr>
        <w:t xml:space="preserve">注： 行数不够，可自行添加。</w:t>
      </w:r>
      <w:r/>
    </w:p>
    <w:p>
      <w:pPr>
        <w:pStyle w:val="848"/>
        <w:jc w:val="both"/>
        <w:spacing w:beforeAutospacing="0" w:afterAutospacing="0" w:line="480" w:lineRule="auto"/>
      </w:pPr>
      <w:r>
        <w:t xml:space="preserve"> </w:t>
      </w:r>
      <w:r/>
    </w:p>
    <w:p>
      <w:pPr>
        <w:pStyle w:val="848"/>
        <w:jc w:val="both"/>
        <w:spacing w:beforeAutospacing="0" w:afterAutospacing="0" w:line="480" w:lineRule="auto"/>
      </w:pPr>
      <w:r>
        <w:t xml:space="preserve"> </w:t>
      </w:r>
      <w:r/>
    </w:p>
    <w:p>
      <w:pPr>
        <w:pStyle w:val="848"/>
        <w:jc w:val="center"/>
        <w:spacing w:beforeAutospacing="0" w:afterAutospacing="0"/>
      </w:pPr>
      <w:r/>
      <w:bookmarkStart w:id="282" w:name="_格式2__法定代表人授权书"/>
      <w:r/>
      <w:bookmarkStart w:id="283" w:name="_Toc462564146"/>
      <w:r/>
      <w:bookmarkStart w:id="284" w:name="_Hlt26955066"/>
      <w:r/>
      <w:bookmarkStart w:id="285" w:name="_Hlt26671374"/>
      <w:r/>
      <w:bookmarkStart w:id="286" w:name="_Hlt26609389"/>
      <w:r/>
      <w:bookmarkEnd w:id="271"/>
      <w:r>
        <w:t xml:space="preserve"> </w:t>
      </w:r>
      <w:r/>
    </w:p>
    <w:p>
      <w:pPr>
        <w:pStyle w:val="848"/>
        <w:jc w:val="center"/>
        <w:spacing w:beforeAutospacing="0" w:afterAutospacing="0"/>
      </w:pPr>
      <w: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rPr>
      </w:pPr>
      <w:r>
        <w:rPr>
          <w:rFonts w:hint="eastAsia" w:ascii="宋体" w:hAnsi="宋体" w:eastAsia="宋体"/>
          <w:b/>
          <w:bCs/>
          <w:sz w:val="24"/>
        </w:rPr>
        <w:t xml:space="preserve">商务需求中的实质性要求（1-4项，斜体且有下划线部分）需逐条响应具体内容，且不允许偏离，否则视为无效投标。</w:t>
      </w:r>
      <w:r/>
    </w:p>
    <w:p>
      <w:pPr>
        <w:pStyle w:val="848"/>
        <w:jc w:val="center"/>
        <w:spacing w:beforeAutospacing="0" w:afterAutospacing="0"/>
      </w:pPr>
      <w:r>
        <w:t xml:space="preserve"> </w:t>
      </w:r>
      <w:bookmarkEnd w:id="272"/>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bookmarkEnd w:id="273"/>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rPr>
          <w:b/>
          <w:shd w:val="clear" w:color="auto" w:fill="ffffff" w:themeFill="background1"/>
        </w:rPr>
      </w:pPr>
      <w:r>
        <w:rPr>
          <w:rFonts w:hint="eastAsia" w:cs="黑体"/>
          <w:b/>
          <w:iCs/>
          <w:sz w:val="32"/>
          <w:szCs w:val="32"/>
          <w:shd w:val="clear" w:color="auto" w:fill="ffffff" w:themeFill="background1"/>
        </w:rPr>
        <w:t xml:space="preserve">十四、开标一览表</w:t>
      </w:r>
      <w:r/>
    </w:p>
    <w:p>
      <w:pPr>
        <w:pStyle w:val="848"/>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JSZC-320903-HWZX-G2025-0969</w:t>
      </w:r>
      <w:r>
        <w:rPr>
          <w:rFonts w:hint="eastAsia"/>
          <w:shd w:val="clear" w:color="auto" w:fill="ffffff" w:themeFill="background1"/>
        </w:rPr>
        <w:tab/>
      </w:r>
      <w:r/>
    </w:p>
    <w:p>
      <w:pPr>
        <w:pStyle w:val="848"/>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851"/>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848"/>
              <w:jc w:val="both"/>
              <w:spacing w:before="100" w:after="100" w:line="360" w:lineRule="auto"/>
              <w:rPr>
                <w:shd w:val="clear" w:color="auto" w:fill="ffffff" w:themeFill="background1"/>
              </w:rPr>
            </w:pPr>
            <w:r/>
            <w:bookmarkStart w:id="287" w:name="OLE_LINK35"/>
            <w:r>
              <w:rPr>
                <w:rFonts w:hint="eastAsia"/>
                <w:shd w:val="clear" w:color="auto" w:fill="ffffff" w:themeFill="background1"/>
              </w:rPr>
              <w:t xml:space="preserve">项目名称</w:t>
            </w:r>
            <w:bookmarkEnd w:id="287"/>
            <w:r/>
            <w:r/>
          </w:p>
        </w:tc>
        <w:tc>
          <w:tcPr>
            <w:tcW w:w="2416"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766"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c>
          <w:tcPr>
            <w:tcW w:w="3114" w:type="dxa"/>
            <w:textDirection w:val="lrTb"/>
            <w:noWrap w:val="false"/>
          </w:tcPr>
          <w:p>
            <w:pPr>
              <w:pStyle w:val="848"/>
              <w:jc w:val="both"/>
              <w:spacing w:before="100" w:after="100" w:line="360" w:lineRule="auto"/>
              <w:rPr>
                <w:b/>
                <w:bCs/>
                <w:shd w:val="clear" w:color="auto" w:fill="ffffff" w:themeFill="background1"/>
              </w:rPr>
            </w:pPr>
            <w:r>
              <w:rPr>
                <w:rFonts w:hint="eastAsia" w:ascii="宋体" w:hAnsi="宋体" w:eastAsia="宋体"/>
                <w:shd w:val="clear" w:color="auto" w:fill="ffffff" w:themeFill="background1"/>
              </w:rPr>
              <w:t xml:space="preserve">盐城市第三人民医院血液透析机采购</w:t>
            </w:r>
            <w:r/>
          </w:p>
        </w:tc>
        <w:tc>
          <w:tcPr>
            <w:tcW w:w="2416"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766"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c>
          <w:tcPr>
            <w:tcW w:w="3114"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848"/>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848"/>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b/>
          <w:bCs/>
          <w:sz w:val="24"/>
        </w:rPr>
      </w:pPr>
      <w:r>
        <w:rPr>
          <w:b/>
          <w:bCs/>
        </w:rPr>
        <w:tab/>
      </w:r>
      <w:r>
        <w:rPr>
          <w:rFonts w:hint="eastAsia" w:ascii="宋体" w:hAnsi="宋体" w:eastAsia="宋体" w:cs="宋体"/>
          <w:b/>
          <w:bCs/>
          <w:sz w:val="32"/>
          <w:szCs w:val="32"/>
        </w:rPr>
        <w:t xml:space="preserve">十五、</w:t>
      </w:r>
      <w:bookmarkStart w:id="288" w:name="OLE_LINK58"/>
      <w:r>
        <w:rPr>
          <w:rFonts w:hint="eastAsia" w:ascii="宋体" w:hAnsi="宋体" w:eastAsia="宋体" w:cs="宋体"/>
          <w:b/>
          <w:bCs/>
          <w:sz w:val="32"/>
          <w:szCs w:val="32"/>
        </w:rPr>
        <w:t xml:space="preserve">招标文件中规定要求提供的证明材料和投标人认为需要提供的其他材料</w:t>
      </w:r>
      <w:bookmarkEnd w:id="288"/>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48"/>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4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b/>
          <w:bCs/>
          <w:sz w:val="24"/>
        </w:rPr>
      </w:pPr>
      <w:r/>
      <w:bookmarkStart w:id="289" w:name="_Hlk194934185"/>
      <w:r>
        <w:rPr>
          <w:rFonts w:hint="eastAsia" w:ascii="宋体" w:hAnsi="宋体" w:eastAsia="宋体" w:cs="宋体"/>
          <w:b/>
          <w:bCs/>
          <w:sz w:val="32"/>
          <w:szCs w:val="32"/>
        </w:rPr>
        <w:t xml:space="preserve">十六、</w:t>
      </w:r>
      <w:bookmarkStart w:id="290" w:name="OLE_LINK59"/>
      <w:r>
        <w:rPr>
          <w:rFonts w:hint="eastAsia" w:ascii="宋体" w:hAnsi="宋体" w:eastAsia="宋体" w:cs="宋体"/>
          <w:b/>
          <w:bCs/>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w:t>
      </w:r>
      <w:r>
        <w:rPr>
          <w:rFonts w:ascii="宋体" w:hAnsi="宋体" w:eastAsia="宋体" w:cs="宋体"/>
          <w:sz w:val="24"/>
        </w:rPr>
        <w:t xml:space="preserve">  </w:t>
      </w:r>
      <w:r>
        <w:rPr>
          <w:rFonts w:hint="eastAsia" w:ascii="宋体" w:hAnsi="宋体" w:eastAsia="宋体" w:cs="宋体"/>
          <w:sz w:val="24"/>
        </w:rPr>
        <w:t xml:space="preserve">月 </w:t>
      </w:r>
      <w:r>
        <w:rPr>
          <w:rFonts w:ascii="宋体" w:hAnsi="宋体" w:eastAsia="宋体" w:cs="宋体"/>
          <w:sz w:val="24"/>
        </w:rPr>
        <w:t xml:space="preserve">   </w:t>
      </w:r>
      <w:r>
        <w:rPr>
          <w:rFonts w:hint="eastAsia" w:ascii="宋体" w:hAnsi="宋体" w:eastAsia="宋体" w:cs="宋体"/>
          <w:sz w:val="24"/>
        </w:rPr>
        <w:t xml:space="preserve">日</w:t>
      </w:r>
      <w:bookmarkEnd w:id="289"/>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bookmarkEnd w:id="12"/>
      <w:r/>
      <w:bookmarkEnd w:id="80"/>
      <w:r/>
      <w:bookmarkEnd w:id="127"/>
      <w:r/>
      <w:bookmarkEnd w:id="128"/>
      <w:r/>
      <w:bookmarkEnd w:id="129"/>
      <w:r/>
      <w:bookmarkEnd w:id="130"/>
      <w:r/>
      <w:bookmarkEnd w:id="131"/>
      <w:r/>
      <w:bookmarkEnd w:id="132"/>
      <w:r/>
      <w:bookmarkEnd w:id="133"/>
      <w:r/>
      <w:bookmarkEnd w:id="134"/>
      <w:r/>
      <w:bookmarkEnd w:id="143"/>
      <w:r/>
      <w:bookmarkEnd w:id="144"/>
      <w:r/>
      <w:bookmarkEnd w:id="151"/>
      <w:r/>
      <w:bookmarkEnd w:id="201"/>
      <w:r/>
      <w:bookmarkEnd w:id="214"/>
      <w:r/>
      <w:bookmarkEnd w:id="241"/>
      <w:r/>
      <w:bookmarkEnd w:id="242"/>
      <w:r/>
      <w:bookmarkEnd w:id="243"/>
      <w:r/>
      <w:bookmarkEnd w:id="255"/>
      <w:r/>
      <w:bookmarkEnd w:id="258"/>
      <w:r/>
      <w:bookmarkEnd w:id="259"/>
      <w:r/>
      <w:bookmarkEnd w:id="260"/>
      <w:r/>
      <w:bookmarkEnd w:id="270"/>
      <w:r/>
      <w:bookmarkEnd w:id="282"/>
      <w:r/>
      <w:bookmarkEnd w:id="283"/>
      <w:r/>
      <w:bookmarkEnd w:id="284"/>
      <w:r/>
      <w:bookmarkEnd w:id="285"/>
      <w:r/>
      <w:bookmarkEnd w:id="286"/>
      <w:r/>
      <w:bookmarkEnd w:id="290"/>
      <w:r/>
      <w:r/>
    </w:p>
    <w:p>
      <w:pPr>
        <w:pStyle w:val="84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848"/>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48"/>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4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48"/>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48"/>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848"/>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848"/>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848"/>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84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48"/>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848"/>
        <w:spacing w:beforeAutospacing="0" w:afterAutospacing="0"/>
      </w:pPr>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等线">
    <w:panose1 w:val="02010600030101010101"/>
  </w:font>
  <w:font w:name="_x000B__x000C_">
    <w:panose1 w:val="020B0503020202020204"/>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838"/>
    <w:link w:val="835"/>
    <w:uiPriority w:val="9"/>
    <w:rPr>
      <w:rFonts w:ascii="Arial" w:hAnsi="Arial" w:eastAsia="Arial" w:cs="Arial"/>
      <w:sz w:val="40"/>
      <w:szCs w:val="40"/>
    </w:rPr>
  </w:style>
  <w:style w:type="character" w:styleId="665">
    <w:name w:val="Heading 2 Char"/>
    <w:basedOn w:val="838"/>
    <w:link w:val="836"/>
    <w:uiPriority w:val="9"/>
    <w:rPr>
      <w:rFonts w:ascii="Arial" w:hAnsi="Arial" w:eastAsia="Arial" w:cs="Arial"/>
      <w:sz w:val="34"/>
    </w:rPr>
  </w:style>
  <w:style w:type="paragraph" w:styleId="666">
    <w:name w:val="Heading 3"/>
    <w:basedOn w:val="834"/>
    <w:next w:val="834"/>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basedOn w:val="838"/>
    <w:link w:val="666"/>
    <w:uiPriority w:val="9"/>
    <w:rPr>
      <w:rFonts w:ascii="Arial" w:hAnsi="Arial" w:eastAsia="Arial" w:cs="Arial"/>
      <w:sz w:val="30"/>
      <w:szCs w:val="30"/>
    </w:rPr>
  </w:style>
  <w:style w:type="character" w:styleId="668">
    <w:name w:val="Heading 4 Char"/>
    <w:basedOn w:val="838"/>
    <w:link w:val="837"/>
    <w:uiPriority w:val="9"/>
    <w:rPr>
      <w:rFonts w:ascii="Arial" w:hAnsi="Arial" w:eastAsia="Arial" w:cs="Arial"/>
      <w:b/>
      <w:bCs/>
      <w:sz w:val="26"/>
      <w:szCs w:val="26"/>
    </w:rPr>
  </w:style>
  <w:style w:type="paragraph" w:styleId="669">
    <w:name w:val="Heading 5"/>
    <w:basedOn w:val="834"/>
    <w:next w:val="834"/>
    <w:link w:val="670"/>
    <w:uiPriority w:val="9"/>
    <w:unhideWhenUsed/>
    <w:qFormat/>
    <w:pPr>
      <w:keepLines/>
      <w:keepNext/>
      <w:spacing w:before="320" w:after="200"/>
      <w:outlineLvl w:val="4"/>
    </w:pPr>
    <w:rPr>
      <w:rFonts w:ascii="Arial" w:hAnsi="Arial" w:eastAsia="Arial" w:cs="Arial"/>
      <w:b/>
      <w:bCs/>
      <w:sz w:val="24"/>
      <w:szCs w:val="24"/>
    </w:rPr>
  </w:style>
  <w:style w:type="character" w:styleId="670">
    <w:name w:val="Heading 5 Char"/>
    <w:basedOn w:val="838"/>
    <w:link w:val="669"/>
    <w:uiPriority w:val="9"/>
    <w:rPr>
      <w:rFonts w:ascii="Arial" w:hAnsi="Arial" w:eastAsia="Arial" w:cs="Arial"/>
      <w:b/>
      <w:bCs/>
      <w:sz w:val="24"/>
      <w:szCs w:val="24"/>
    </w:rPr>
  </w:style>
  <w:style w:type="paragraph" w:styleId="671">
    <w:name w:val="Heading 6"/>
    <w:basedOn w:val="834"/>
    <w:next w:val="834"/>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basedOn w:val="838"/>
    <w:link w:val="671"/>
    <w:uiPriority w:val="9"/>
    <w:rPr>
      <w:rFonts w:ascii="Arial" w:hAnsi="Arial" w:eastAsia="Arial" w:cs="Arial"/>
      <w:b/>
      <w:bCs/>
      <w:sz w:val="22"/>
      <w:szCs w:val="22"/>
    </w:rPr>
  </w:style>
  <w:style w:type="paragraph" w:styleId="673">
    <w:name w:val="Heading 7"/>
    <w:basedOn w:val="834"/>
    <w:next w:val="834"/>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basedOn w:val="838"/>
    <w:link w:val="673"/>
    <w:uiPriority w:val="9"/>
    <w:rPr>
      <w:rFonts w:ascii="Arial" w:hAnsi="Arial" w:eastAsia="Arial" w:cs="Arial"/>
      <w:b/>
      <w:bCs/>
      <w:i/>
      <w:iCs/>
      <w:sz w:val="22"/>
      <w:szCs w:val="22"/>
    </w:rPr>
  </w:style>
  <w:style w:type="paragraph" w:styleId="675">
    <w:name w:val="Heading 8"/>
    <w:basedOn w:val="834"/>
    <w:next w:val="834"/>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basedOn w:val="838"/>
    <w:link w:val="675"/>
    <w:uiPriority w:val="9"/>
    <w:rPr>
      <w:rFonts w:ascii="Arial" w:hAnsi="Arial" w:eastAsia="Arial" w:cs="Arial"/>
      <w:i/>
      <w:iCs/>
      <w:sz w:val="22"/>
      <w:szCs w:val="22"/>
    </w:rPr>
  </w:style>
  <w:style w:type="paragraph" w:styleId="677">
    <w:name w:val="Heading 9"/>
    <w:basedOn w:val="834"/>
    <w:next w:val="834"/>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basedOn w:val="838"/>
    <w:link w:val="677"/>
    <w:uiPriority w:val="9"/>
    <w:rPr>
      <w:rFonts w:ascii="Arial" w:hAnsi="Arial" w:eastAsia="Arial" w:cs="Arial"/>
      <w:i/>
      <w:iCs/>
      <w:sz w:val="21"/>
      <w:szCs w:val="21"/>
    </w:rPr>
  </w:style>
  <w:style w:type="paragraph" w:styleId="679">
    <w:name w:val="No Spacing"/>
    <w:uiPriority w:val="1"/>
    <w:qFormat/>
    <w:pPr>
      <w:spacing w:before="0" w:after="0" w:line="240" w:lineRule="auto"/>
    </w:pPr>
  </w:style>
  <w:style w:type="paragraph" w:styleId="680">
    <w:name w:val="Title"/>
    <w:basedOn w:val="834"/>
    <w:next w:val="834"/>
    <w:link w:val="681"/>
    <w:uiPriority w:val="10"/>
    <w:qFormat/>
    <w:pPr>
      <w:contextualSpacing/>
      <w:spacing w:before="300" w:after="200"/>
    </w:pPr>
    <w:rPr>
      <w:sz w:val="48"/>
      <w:szCs w:val="48"/>
    </w:rPr>
  </w:style>
  <w:style w:type="character" w:styleId="681">
    <w:name w:val="Title Char"/>
    <w:basedOn w:val="838"/>
    <w:link w:val="680"/>
    <w:uiPriority w:val="10"/>
    <w:rPr>
      <w:sz w:val="48"/>
      <w:szCs w:val="48"/>
    </w:rPr>
  </w:style>
  <w:style w:type="paragraph" w:styleId="682">
    <w:name w:val="Subtitle"/>
    <w:basedOn w:val="834"/>
    <w:next w:val="834"/>
    <w:link w:val="683"/>
    <w:uiPriority w:val="11"/>
    <w:qFormat/>
    <w:pPr>
      <w:spacing w:before="200" w:after="200"/>
    </w:pPr>
    <w:rPr>
      <w:sz w:val="24"/>
      <w:szCs w:val="24"/>
    </w:rPr>
  </w:style>
  <w:style w:type="character" w:styleId="683">
    <w:name w:val="Subtitle Char"/>
    <w:basedOn w:val="838"/>
    <w:link w:val="682"/>
    <w:uiPriority w:val="11"/>
    <w:rPr>
      <w:sz w:val="24"/>
      <w:szCs w:val="24"/>
    </w:rPr>
  </w:style>
  <w:style w:type="paragraph" w:styleId="684">
    <w:name w:val="Quote"/>
    <w:basedOn w:val="834"/>
    <w:next w:val="834"/>
    <w:link w:val="685"/>
    <w:uiPriority w:val="29"/>
    <w:qFormat/>
    <w:pPr>
      <w:ind w:left="720" w:right="720"/>
    </w:pPr>
    <w:rPr>
      <w:i/>
    </w:rPr>
  </w:style>
  <w:style w:type="character" w:styleId="685">
    <w:name w:val="Quote Char"/>
    <w:link w:val="684"/>
    <w:uiPriority w:val="29"/>
    <w:rPr>
      <w:i/>
    </w:rPr>
  </w:style>
  <w:style w:type="paragraph" w:styleId="686">
    <w:name w:val="Intense Quote"/>
    <w:basedOn w:val="834"/>
    <w:next w:val="834"/>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8"/>
    <w:link w:val="847"/>
    <w:uiPriority w:val="99"/>
  </w:style>
  <w:style w:type="character" w:styleId="689">
    <w:name w:val="Footer Char"/>
    <w:basedOn w:val="838"/>
    <w:link w:val="846"/>
    <w:uiPriority w:val="99"/>
  </w:style>
  <w:style w:type="paragraph" w:styleId="690">
    <w:name w:val="Caption"/>
    <w:basedOn w:val="834"/>
    <w:next w:val="834"/>
    <w:uiPriority w:val="35"/>
    <w:semiHidden/>
    <w:unhideWhenUsed/>
    <w:qFormat/>
    <w:pPr>
      <w:spacing w:line="276" w:lineRule="auto"/>
    </w:pPr>
    <w:rPr>
      <w:b/>
      <w:bCs/>
      <w:color w:val="4f81bd" w:themeColor="accent1"/>
      <w:sz w:val="18"/>
      <w:szCs w:val="18"/>
    </w:rPr>
  </w:style>
  <w:style w:type="character" w:styleId="691">
    <w:name w:val="Caption Char"/>
    <w:basedOn w:val="690"/>
    <w:link w:val="846"/>
    <w:uiPriority w:val="99"/>
  </w:style>
  <w:style w:type="table" w:styleId="692">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4"/>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8"/>
    <w:uiPriority w:val="99"/>
    <w:unhideWhenUsed/>
    <w:rPr>
      <w:vertAlign w:val="superscript"/>
    </w:rPr>
  </w:style>
  <w:style w:type="paragraph" w:styleId="821">
    <w:name w:val="endnote text"/>
    <w:basedOn w:val="834"/>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8"/>
    <w:uiPriority w:val="99"/>
    <w:semiHidden/>
    <w:unhideWhenUsed/>
    <w:rPr>
      <w:vertAlign w:val="superscript"/>
    </w:rPr>
  </w:style>
  <w:style w:type="paragraph" w:styleId="824">
    <w:name w:val="toc 1"/>
    <w:basedOn w:val="834"/>
    <w:next w:val="834"/>
    <w:uiPriority w:val="39"/>
    <w:unhideWhenUsed/>
    <w:pPr>
      <w:ind w:left="0" w:right="0" w:firstLine="0"/>
      <w:spacing w:after="57"/>
    </w:pPr>
  </w:style>
  <w:style w:type="paragraph" w:styleId="825">
    <w:name w:val="toc 2"/>
    <w:basedOn w:val="834"/>
    <w:next w:val="834"/>
    <w:uiPriority w:val="39"/>
    <w:unhideWhenUsed/>
    <w:pPr>
      <w:ind w:left="283" w:right="0" w:firstLine="0"/>
      <w:spacing w:after="57"/>
    </w:pPr>
  </w:style>
  <w:style w:type="paragraph" w:styleId="826">
    <w:name w:val="toc 3"/>
    <w:basedOn w:val="834"/>
    <w:next w:val="834"/>
    <w:uiPriority w:val="39"/>
    <w:unhideWhenUsed/>
    <w:pPr>
      <w:ind w:left="567" w:right="0" w:firstLine="0"/>
      <w:spacing w:after="57"/>
    </w:pPr>
  </w:style>
  <w:style w:type="paragraph" w:styleId="827">
    <w:name w:val="toc 4"/>
    <w:basedOn w:val="834"/>
    <w:next w:val="834"/>
    <w:uiPriority w:val="39"/>
    <w:unhideWhenUsed/>
    <w:pPr>
      <w:ind w:left="850" w:right="0" w:firstLine="0"/>
      <w:spacing w:after="57"/>
    </w:pPr>
  </w:style>
  <w:style w:type="paragraph" w:styleId="828">
    <w:name w:val="toc 5"/>
    <w:basedOn w:val="834"/>
    <w:next w:val="834"/>
    <w:uiPriority w:val="39"/>
    <w:unhideWhenUsed/>
    <w:pPr>
      <w:ind w:left="1134" w:right="0" w:firstLine="0"/>
      <w:spacing w:after="57"/>
    </w:pPr>
  </w:style>
  <w:style w:type="paragraph" w:styleId="829">
    <w:name w:val="toc 6"/>
    <w:basedOn w:val="834"/>
    <w:next w:val="834"/>
    <w:uiPriority w:val="39"/>
    <w:unhideWhenUsed/>
    <w:pPr>
      <w:ind w:left="1417" w:right="0" w:firstLine="0"/>
      <w:spacing w:after="57"/>
    </w:pPr>
  </w:style>
  <w:style w:type="paragraph" w:styleId="830">
    <w:name w:val="toc 7"/>
    <w:basedOn w:val="834"/>
    <w:next w:val="834"/>
    <w:uiPriority w:val="39"/>
    <w:unhideWhenUsed/>
    <w:pPr>
      <w:ind w:left="1701"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qFormat/>
    <w:pPr>
      <w:jc w:val="both"/>
      <w:widowControl w:val="off"/>
    </w:pPr>
    <w:rPr>
      <w:rFonts w:asciiTheme="minorHAnsi" w:hAnsiTheme="minorHAnsi" w:eastAsiaTheme="minorEastAsia" w:cstheme="minorBidi"/>
      <w:sz w:val="21"/>
      <w:szCs w:val="24"/>
    </w:rPr>
  </w:style>
  <w:style w:type="paragraph" w:styleId="835">
    <w:name w:val="Heading 1"/>
    <w:basedOn w:val="834"/>
    <w:next w:val="834"/>
    <w:link w:val="868"/>
    <w:qFormat/>
    <w:pPr>
      <w:keepLines/>
      <w:keepNext/>
      <w:spacing w:before="340" w:after="330" w:line="578" w:lineRule="auto"/>
      <w:outlineLvl w:val="0"/>
    </w:pPr>
    <w:rPr>
      <w:b/>
      <w:bCs/>
      <w:sz w:val="44"/>
      <w:szCs w:val="44"/>
    </w:rPr>
  </w:style>
  <w:style w:type="paragraph" w:styleId="836">
    <w:name w:val="Heading 2"/>
    <w:basedOn w:val="834"/>
    <w:next w:val="834"/>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837">
    <w:name w:val="Heading 4"/>
    <w:basedOn w:val="834"/>
    <w:next w:val="834"/>
    <w:link w:val="87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paragraph" w:styleId="841">
    <w:name w:val="annotation text"/>
    <w:basedOn w:val="834"/>
    <w:link w:val="865"/>
    <w:qFormat/>
    <w:pPr>
      <w:jc w:val="left"/>
    </w:pPr>
  </w:style>
  <w:style w:type="paragraph" w:styleId="842">
    <w:name w:val="Body Text"/>
    <w:basedOn w:val="834"/>
    <w:next w:val="834"/>
    <w:link w:val="862"/>
    <w:unhideWhenUsed/>
    <w:qFormat/>
    <w:pPr>
      <w:spacing w:after="120"/>
    </w:pPr>
    <w:rPr>
      <w:rFonts w:ascii="Calibri" w:hAnsi="Calibri"/>
      <w:szCs w:val="22"/>
    </w:rPr>
  </w:style>
  <w:style w:type="paragraph" w:styleId="843">
    <w:name w:val="Plain Text"/>
    <w:basedOn w:val="834"/>
    <w:link w:val="869"/>
    <w:unhideWhenUsed/>
    <w:qFormat/>
    <w:rPr>
      <w:rFonts w:ascii="宋体" w:hAnsi="Courier New" w:cs="Courier New"/>
      <w:szCs w:val="21"/>
    </w:rPr>
  </w:style>
  <w:style w:type="paragraph" w:styleId="844">
    <w:name w:val="toc 8"/>
    <w:basedOn w:val="834"/>
    <w:next w:val="834"/>
    <w:uiPriority w:val="39"/>
    <w:unhideWhenUsed/>
    <w:qFormat/>
    <w:pPr>
      <w:ind w:left="1984"/>
      <w:spacing w:after="57"/>
    </w:pPr>
  </w:style>
  <w:style w:type="paragraph" w:styleId="845">
    <w:name w:val="Balloon Text"/>
    <w:basedOn w:val="834"/>
    <w:link w:val="871"/>
    <w:qFormat/>
    <w:rPr>
      <w:sz w:val="18"/>
      <w:szCs w:val="18"/>
    </w:rPr>
  </w:style>
  <w:style w:type="paragraph" w:styleId="846">
    <w:name w:val="Footer"/>
    <w:basedOn w:val="834"/>
    <w:link w:val="856"/>
    <w:qFormat/>
    <w:pPr>
      <w:jc w:val="left"/>
      <w:tabs>
        <w:tab w:val="center" w:pos="4153" w:leader="none"/>
        <w:tab w:val="right" w:pos="8306" w:leader="none"/>
      </w:tabs>
    </w:pPr>
    <w:rPr>
      <w:sz w:val="18"/>
      <w:szCs w:val="18"/>
    </w:rPr>
  </w:style>
  <w:style w:type="paragraph" w:styleId="847">
    <w:name w:val="Header"/>
    <w:basedOn w:val="834"/>
    <w:link w:val="855"/>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4"/>
    <w:qFormat/>
    <w:pPr>
      <w:jc w:val="left"/>
      <w:spacing w:beforeAutospacing="1" w:afterAutospacing="1"/>
    </w:pPr>
    <w:rPr>
      <w:rFonts w:cs="Times New Roman"/>
      <w:sz w:val="24"/>
    </w:rPr>
  </w:style>
  <w:style w:type="paragraph" w:styleId="849">
    <w:name w:val="annotation subject"/>
    <w:basedOn w:val="841"/>
    <w:next w:val="841"/>
    <w:link w:val="866"/>
    <w:qFormat/>
    <w:rPr>
      <w:b/>
      <w:bCs/>
    </w:rPr>
  </w:style>
  <w:style w:type="paragraph" w:styleId="850">
    <w:name w:val="Body Text First Indent"/>
    <w:basedOn w:val="842"/>
    <w:link w:val="863"/>
    <w:qFormat/>
    <w:pPr>
      <w:ind w:firstLine="420"/>
    </w:pPr>
    <w:rPr>
      <w:rFonts w:asciiTheme="minorHAnsi" w:hAnsiTheme="minorHAnsi"/>
      <w:szCs w:val="24"/>
    </w:rPr>
  </w:style>
  <w:style w:type="table" w:styleId="851">
    <w:name w:val="Table Grid"/>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basedOn w:val="838"/>
    <w:uiPriority w:val="22"/>
    <w:qFormat/>
    <w:rPr>
      <w:b/>
      <w:bCs/>
    </w:rPr>
  </w:style>
  <w:style w:type="character" w:styleId="853">
    <w:name w:val="annotation reference"/>
    <w:basedOn w:val="838"/>
    <w:qFormat/>
    <w:rPr>
      <w:sz w:val="21"/>
      <w:szCs w:val="21"/>
    </w:rPr>
  </w:style>
  <w:style w:type="paragraph" w:styleId="854" w:customStyle="1">
    <w:name w:val="Default"/>
    <w:basedOn w:val="834"/>
    <w:semiHidden/>
    <w:qFormat/>
    <w:pPr>
      <w:jc w:val="left"/>
    </w:pPr>
    <w:rPr>
      <w:rFonts w:ascii="宋体" w:hAnsi="Calibri" w:cs="宋体"/>
      <w:color w:val="000000"/>
      <w:sz w:val="24"/>
    </w:rPr>
  </w:style>
  <w:style w:type="character" w:styleId="855" w:customStyle="1">
    <w:name w:val="页眉 字符"/>
    <w:basedOn w:val="838"/>
    <w:link w:val="847"/>
    <w:qFormat/>
    <w:rPr>
      <w:rFonts w:asciiTheme="minorHAnsi" w:hAnsiTheme="minorHAnsi" w:eastAsiaTheme="minorEastAsia" w:cstheme="minorBidi"/>
      <w:sz w:val="18"/>
      <w:szCs w:val="18"/>
    </w:rPr>
  </w:style>
  <w:style w:type="character" w:styleId="856" w:customStyle="1">
    <w:name w:val="页脚 字符"/>
    <w:basedOn w:val="838"/>
    <w:link w:val="846"/>
    <w:qFormat/>
    <w:rPr>
      <w:rFonts w:asciiTheme="minorHAnsi" w:hAnsiTheme="minorHAnsi" w:eastAsiaTheme="minorEastAsia" w:cstheme="minorBidi"/>
      <w:sz w:val="18"/>
      <w:szCs w:val="18"/>
    </w:rPr>
  </w:style>
  <w:style w:type="paragraph" w:styleId="857" w:customStyle="1">
    <w:name w:val="AONormal"/>
    <w:qFormat/>
    <w:pPr>
      <w:ind w:firstLine="440"/>
      <w:spacing w:line="400" w:lineRule="exact"/>
    </w:pPr>
    <w:rPr>
      <w:rFonts w:ascii="华文楷体" w:hAnsi="华文楷体" w:eastAsia="华文楷体" w:cs="华文楷体"/>
      <w:sz w:val="22"/>
      <w:szCs w:val="21"/>
    </w:rPr>
  </w:style>
  <w:style w:type="paragraph" w:styleId="858" w:customStyle="1">
    <w:name w:val="页脚1"/>
    <w:basedOn w:val="834"/>
    <w:uiPriority w:val="99"/>
    <w:unhideWhenUsed/>
    <w:qFormat/>
    <w:pPr>
      <w:jc w:val="left"/>
      <w:tabs>
        <w:tab w:val="center" w:pos="4153" w:leader="none"/>
        <w:tab w:val="right" w:pos="8306" w:leader="none"/>
      </w:tabs>
    </w:pPr>
    <w:rPr>
      <w:sz w:val="18"/>
      <w:szCs w:val="18"/>
    </w:rPr>
  </w:style>
  <w:style w:type="paragraph" w:styleId="859" w:customStyle="1">
    <w:name w:val="普通正文"/>
    <w:basedOn w:val="834"/>
    <w:qFormat/>
    <w:pPr>
      <w:ind w:firstLine="480"/>
      <w:jc w:val="left"/>
      <w:spacing w:before="120" w:after="120" w:line="360" w:lineRule="auto"/>
    </w:pPr>
    <w:rPr>
      <w:rFonts w:ascii="Arial" w:hAnsi="Arial" w:eastAsia="等线" w:cs="Arial"/>
      <w:sz w:val="24"/>
    </w:rPr>
  </w:style>
  <w:style w:type="paragraph" w:styleId="860" w:customStyle="1">
    <w:name w:val="正文首行缩进 21"/>
    <w:basedOn w:val="861"/>
    <w:qFormat/>
    <w:pPr>
      <w:ind w:firstLine="420"/>
    </w:pPr>
  </w:style>
  <w:style w:type="paragraph" w:styleId="861" w:customStyle="1">
    <w:name w:val="正文文本缩进1"/>
    <w:basedOn w:val="834"/>
    <w:qFormat/>
    <w:pPr>
      <w:ind w:left="420"/>
      <w:spacing w:after="120"/>
    </w:pPr>
  </w:style>
  <w:style w:type="character" w:styleId="862" w:customStyle="1">
    <w:name w:val="正文文本 字符"/>
    <w:basedOn w:val="838"/>
    <w:link w:val="842"/>
    <w:qFormat/>
    <w:rPr>
      <w:rFonts w:ascii="Calibri" w:hAnsi="Calibri" w:eastAsiaTheme="minorEastAsia" w:cstheme="minorBidi"/>
      <w:sz w:val="21"/>
      <w:szCs w:val="22"/>
    </w:rPr>
  </w:style>
  <w:style w:type="character" w:styleId="863" w:customStyle="1">
    <w:name w:val="正文文本首行缩进 字符"/>
    <w:basedOn w:val="862"/>
    <w:link w:val="850"/>
    <w:qFormat/>
    <w:rPr>
      <w:rFonts w:asciiTheme="minorHAnsi" w:hAnsiTheme="minorHAnsi" w:eastAsiaTheme="minorEastAsia" w:cstheme="minorBidi"/>
      <w:sz w:val="21"/>
      <w:szCs w:val="24"/>
    </w:rPr>
  </w:style>
  <w:style w:type="paragraph" w:styleId="864">
    <w:name w:val="List Paragraph"/>
    <w:basedOn w:val="834"/>
    <w:uiPriority w:val="99"/>
    <w:unhideWhenUsed/>
    <w:qFormat/>
    <w:pPr>
      <w:ind w:firstLine="420"/>
    </w:pPr>
  </w:style>
  <w:style w:type="character" w:styleId="865" w:customStyle="1">
    <w:name w:val="批注文字 字符"/>
    <w:basedOn w:val="838"/>
    <w:link w:val="841"/>
    <w:qFormat/>
    <w:rPr>
      <w:rFonts w:asciiTheme="minorHAnsi" w:hAnsiTheme="minorHAnsi" w:eastAsiaTheme="minorEastAsia" w:cstheme="minorBidi"/>
      <w:sz w:val="21"/>
      <w:szCs w:val="24"/>
    </w:rPr>
  </w:style>
  <w:style w:type="character" w:styleId="866" w:customStyle="1">
    <w:name w:val="批注主题 字符"/>
    <w:basedOn w:val="865"/>
    <w:link w:val="849"/>
    <w:qFormat/>
    <w:rPr>
      <w:rFonts w:asciiTheme="minorHAnsi" w:hAnsiTheme="minorHAnsi" w:eastAsiaTheme="minorEastAsia" w:cstheme="minorBidi"/>
      <w:b/>
      <w:bCs/>
      <w:sz w:val="21"/>
      <w:szCs w:val="24"/>
    </w:rPr>
  </w:style>
  <w:style w:type="paragraph" w:styleId="867" w:customStyle="1">
    <w:name w:val="paragraph"/>
    <w:basedOn w:val="834"/>
    <w:semiHidden/>
    <w:qFormat/>
    <w:pPr>
      <w:jc w:val="left"/>
      <w:spacing w:before="100" w:beforeAutospacing="1" w:after="100" w:afterAutospacing="1"/>
      <w:widowControl/>
    </w:pPr>
    <w:rPr>
      <w:rFonts w:ascii="等线" w:hAnsi="等线" w:eastAsia="等线" w:cs="Times New Roman"/>
      <w:sz w:val="24"/>
    </w:rPr>
  </w:style>
  <w:style w:type="character" w:styleId="868" w:customStyle="1">
    <w:name w:val="标题 1 字符"/>
    <w:basedOn w:val="838"/>
    <w:link w:val="835"/>
    <w:qFormat/>
    <w:rPr>
      <w:rFonts w:asciiTheme="minorHAnsi" w:hAnsiTheme="minorHAnsi" w:eastAsiaTheme="minorEastAsia" w:cstheme="minorBidi"/>
      <w:b/>
      <w:bCs/>
      <w:sz w:val="44"/>
      <w:szCs w:val="44"/>
    </w:rPr>
  </w:style>
  <w:style w:type="character" w:styleId="869" w:customStyle="1">
    <w:name w:val="纯文本 字符"/>
    <w:basedOn w:val="838"/>
    <w:link w:val="843"/>
    <w:qFormat/>
    <w:rPr>
      <w:rFonts w:ascii="宋体" w:hAnsi="Courier New" w:cs="Courier New" w:eastAsiaTheme="minorEastAsia"/>
      <w:sz w:val="21"/>
      <w:szCs w:val="21"/>
    </w:rPr>
  </w:style>
  <w:style w:type="character" w:styleId="870" w:customStyle="1">
    <w:name w:val="标题 4 字符"/>
    <w:basedOn w:val="838"/>
    <w:link w:val="837"/>
    <w:qFormat/>
    <w:rPr>
      <w:rFonts w:asciiTheme="majorHAnsi" w:hAnsiTheme="majorHAnsi" w:eastAsiaTheme="majorEastAsia" w:cstheme="majorBidi"/>
      <w:b/>
      <w:bCs/>
      <w:sz w:val="28"/>
      <w:szCs w:val="28"/>
    </w:rPr>
  </w:style>
  <w:style w:type="character" w:styleId="871" w:customStyle="1">
    <w:name w:val="批注框文本 字符"/>
    <w:basedOn w:val="838"/>
    <w:link w:val="845"/>
    <w:qFormat/>
    <w:rPr>
      <w:rFonts w:asciiTheme="minorHAnsi" w:hAnsiTheme="minorHAnsi" w:eastAsiaTheme="minorEastAsia" w:cstheme="minorBidi"/>
      <w:sz w:val="18"/>
      <w:szCs w:val="18"/>
    </w:rPr>
  </w:style>
  <w:style w:type="character" w:styleId="872" w:customStyle="1">
    <w:name w:val="wyg1"/>
    <w:qFormat/>
    <w:rPr>
      <w:color w:val="000000"/>
      <w:sz w:val="20"/>
      <w:szCs w:val="20"/>
      <w:u w:val="none"/>
    </w:rPr>
  </w:style>
  <w:style w:type="character" w:styleId="873" w:customStyle="1">
    <w:name w:val="s141"/>
    <w:qFormat/>
    <w:rPr>
      <w:rFonts w:hint="default" w:ascii="_x000B__x000C_" w:hAnsi="_x000B__x000C_"/>
      <w:sz w:val="21"/>
      <w:szCs w:val="21"/>
    </w:rPr>
  </w:style>
  <w:style w:type="paragraph" w:styleId="874">
    <w:name w:val="Revision"/>
    <w:hidden/>
    <w:uiPriority w:val="99"/>
    <w:unhideWhenUsed/>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黄宇宁</cp:lastModifiedBy>
  <cp:revision>266</cp:revision>
  <dcterms:created xsi:type="dcterms:W3CDTF">2014-10-29T12:08:00Z</dcterms:created>
  <dcterms:modified xsi:type="dcterms:W3CDTF">2025-12-30T02:17:14Z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2CE725C660F74BC6B9F9F213959B39C7_13</vt:lpwstr>
  </property>
  <property fmtid="{D5CDD505-2E9C-101B-9397-08002B2CF9AE}" pid="4" name="KSOTemplateDocerSaveRecord">
    <vt:lpwstr>eyJoZGlkIjoiNWEwMzI5ZmU2MDY0MjAyYjVmOTM3NTg3YjRkNGQwMGMiLCJ1c2VySWQiOiI2ODAxNjk4NzkifQ==</vt:lpwstr>
  </property>
</Properties>
</file>